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949A9A0">
      <w:pPr>
        <w:spacing w:after="0"/>
        <w:jc w:val="both"/>
        <w:rPr>
          <w:rFonts w:hint="default" w:ascii="Cambria" w:hAnsi="Cambria" w:cs="Times New Roman"/>
          <w:b/>
          <w:sz w:val="28"/>
          <w:szCs w:val="28"/>
          <w:lang w:val="en-IN"/>
        </w:rPr>
      </w:pPr>
      <w:r>
        <w:rPr>
          <w:rFonts w:ascii="Cambria" w:hAnsi="Cambria" w:cs="Times New Roman"/>
          <w:b/>
          <w:sz w:val="24"/>
          <w:szCs w:val="24"/>
        </w:rPr>
        <w:t>S</w:t>
      </w:r>
      <w:r>
        <w:rPr>
          <w:rFonts w:hint="default" w:ascii="Cambria" w:hAnsi="Cambria" w:cs="Times New Roman"/>
          <w:b/>
          <w:sz w:val="24"/>
          <w:szCs w:val="24"/>
          <w:lang w:val="en-IN"/>
        </w:rPr>
        <w:t>ai Shanker Reddy G</w:t>
      </w:r>
    </w:p>
    <w:p w14:paraId="46C3EDA3">
      <w:pPr>
        <w:spacing w:after="0"/>
        <w:jc w:val="both"/>
        <w:rPr>
          <w:rFonts w:ascii="Cambria" w:hAnsi="Cambria" w:cs="Times New Roman"/>
          <w:b/>
          <w:sz w:val="28"/>
          <w:szCs w:val="28"/>
        </w:rPr>
      </w:pPr>
      <w:r>
        <w:rPr>
          <w:rFonts w:ascii="Cambria" w:hAnsi="Cambria" w:cs="Times New Roman"/>
          <w:b/>
          <w:sz w:val="20"/>
          <w:szCs w:val="20"/>
        </w:rPr>
        <w:t>Sr. DevOps Engineer</w:t>
      </w:r>
    </w:p>
    <w:p w14:paraId="65806226">
      <w:pPr>
        <w:spacing w:after="0"/>
        <w:rPr>
          <w:rFonts w:hint="default" w:ascii="Cambria" w:hAnsi="Cambria" w:cs="Times New Roman"/>
          <w:b/>
          <w:sz w:val="20"/>
          <w:szCs w:val="20"/>
          <w:lang w:val="en-IN"/>
        </w:rPr>
      </w:pPr>
      <w:r>
        <w:rPr>
          <w:rFonts w:ascii="Cambria" w:hAnsi="Cambria" w:cs="Times New Roman"/>
          <w:b/>
          <w:sz w:val="20"/>
          <w:szCs w:val="20"/>
        </w:rPr>
        <w:t xml:space="preserve">Contact No:  </w:t>
      </w:r>
      <w:r>
        <w:rPr>
          <w:rFonts w:hint="default" w:ascii="Cambria" w:hAnsi="Cambria" w:cs="Times New Roman"/>
          <w:b/>
          <w:sz w:val="20"/>
          <w:szCs w:val="20"/>
          <w:lang w:val="en-IN"/>
        </w:rPr>
        <w:t>+14752772990</w:t>
      </w:r>
    </w:p>
    <w:p w14:paraId="7495A34B">
      <w:pPr>
        <w:spacing w:after="0"/>
        <w:ind w:hanging="2"/>
        <w:rPr>
          <w:rFonts w:hint="default" w:ascii="Cambria" w:hAnsi="Cambria" w:cs="Times New Roman"/>
          <w:b/>
          <w:sz w:val="20"/>
          <w:szCs w:val="20"/>
          <w:lang w:val="en-IN"/>
        </w:rPr>
      </w:pPr>
      <w:r>
        <w:rPr>
          <w:rFonts w:ascii="Cambria" w:hAnsi="Cambria" w:cs="Times New Roman"/>
          <w:b/>
          <w:sz w:val="20"/>
          <w:szCs w:val="20"/>
        </w:rPr>
        <w:t>Email ID</w:t>
      </w:r>
      <w:r>
        <w:rPr>
          <w:rFonts w:hint="default" w:ascii="Cambria" w:hAnsi="Cambria" w:cs="Times New Roman"/>
          <w:b/>
          <w:sz w:val="20"/>
          <w:szCs w:val="20"/>
          <w:lang w:val="en-IN"/>
        </w:rPr>
        <w:t xml:space="preserve">: </w:t>
      </w:r>
      <w:r>
        <w:rPr>
          <w:rFonts w:hint="default" w:ascii="Cambria" w:hAnsi="Cambria" w:cs="Times New Roman"/>
          <w:b/>
          <w:sz w:val="20"/>
          <w:szCs w:val="20"/>
          <w:lang w:val="en-IN"/>
        </w:rPr>
        <w:fldChar w:fldCharType="begin"/>
      </w:r>
      <w:r>
        <w:rPr>
          <w:rFonts w:hint="default" w:ascii="Cambria" w:hAnsi="Cambria" w:cs="Times New Roman"/>
          <w:b/>
          <w:sz w:val="20"/>
          <w:szCs w:val="20"/>
          <w:lang w:val="en-IN"/>
        </w:rPr>
        <w:instrText xml:space="preserve"> HYPERLINK "mailto:saiishanker@gmail.com" </w:instrText>
      </w:r>
      <w:r>
        <w:rPr>
          <w:rFonts w:hint="default" w:ascii="Cambria" w:hAnsi="Cambria" w:cs="Times New Roman"/>
          <w:b/>
          <w:sz w:val="20"/>
          <w:szCs w:val="20"/>
          <w:lang w:val="en-IN"/>
        </w:rPr>
        <w:fldChar w:fldCharType="separate"/>
      </w:r>
      <w:r>
        <w:rPr>
          <w:rStyle w:val="9"/>
          <w:rFonts w:hint="default" w:ascii="Cambria" w:hAnsi="Cambria" w:cs="Times New Roman"/>
          <w:b/>
          <w:sz w:val="20"/>
          <w:szCs w:val="20"/>
          <w:lang w:val="en-IN"/>
        </w:rPr>
        <w:t>saiishanker@gmail.com</w:t>
      </w:r>
      <w:r>
        <w:rPr>
          <w:rFonts w:hint="default" w:ascii="Cambria" w:hAnsi="Cambria" w:cs="Times New Roman"/>
          <w:b/>
          <w:sz w:val="20"/>
          <w:szCs w:val="20"/>
          <w:lang w:val="en-IN"/>
        </w:rPr>
        <w:fldChar w:fldCharType="end"/>
      </w:r>
    </w:p>
    <w:p w14:paraId="09424724">
      <w:pPr>
        <w:spacing w:after="0"/>
        <w:ind w:hanging="2"/>
        <w:rPr>
          <w:rFonts w:ascii="Cambria" w:hAnsi="Cambria" w:cs="Times New Roman"/>
          <w:b/>
          <w:color w:val="002060"/>
          <w:sz w:val="20"/>
          <w:szCs w:val="20"/>
        </w:rPr>
      </w:pPr>
      <w:r>
        <w:fldChar w:fldCharType="begin"/>
      </w:r>
      <w:r>
        <w:instrText xml:space="preserve"> HYPERLINK "mailto:umamaheshp6599@gmail.com" </w:instrText>
      </w:r>
      <w:r>
        <w:fldChar w:fldCharType="separate"/>
      </w:r>
      <w:r>
        <w:fldChar w:fldCharType="end"/>
      </w:r>
    </w:p>
    <w:p w14:paraId="4C9CD18D">
      <w:pPr>
        <w:spacing w:after="0"/>
        <w:ind w:hanging="2"/>
        <w:jc w:val="center"/>
        <w:rPr>
          <w:rFonts w:ascii="Cambria" w:hAnsi="Cambria" w:eastAsia="Times New Roman" w:cs="Times New Roman"/>
          <w:color w:val="0000FF"/>
          <w:sz w:val="24"/>
          <w:szCs w:val="24"/>
          <w:u w:val="single"/>
        </w:rPr>
      </w:pPr>
      <w:r>
        <w:rPr>
          <w:rFonts w:ascii="Cambria" w:hAnsi="Cambria" w:cs="Times New Roman"/>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120015</wp:posOffset>
                </wp:positionV>
                <wp:extent cx="7083425" cy="68580"/>
                <wp:effectExtent l="0" t="0" r="22225" b="12065"/>
                <wp:wrapNone/>
                <wp:docPr id="1" name="Rectangle 1"/>
                <wp:cNvGraphicFramePr/>
                <a:graphic xmlns:a="http://schemas.openxmlformats.org/drawingml/2006/main">
                  <a:graphicData uri="http://schemas.microsoft.com/office/word/2010/wordprocessingShape">
                    <wps:wsp>
                      <wps:cNvSpPr/>
                      <wps:spPr>
                        <a:xfrm>
                          <a:off x="0" y="0"/>
                          <a:ext cx="7083425" cy="68580"/>
                        </a:xfrm>
                        <a:prstGeom prst="rect">
                          <a:avLst/>
                        </a:prstGeom>
                        <a:solidFill>
                          <a:schemeClr val="tx1"/>
                        </a:solidFill>
                      </wps:spPr>
                      <wps:style>
                        <a:lnRef idx="2">
                          <a:schemeClr val="accent1">
                            <a:shade val="50000"/>
                          </a:schemeClr>
                        </a:lnRef>
                        <a:fillRef idx="1">
                          <a:schemeClr val="accent1"/>
                        </a:fillRef>
                        <a:effectRef idx="0">
                          <a:schemeClr val="accent1"/>
                        </a:effectRef>
                        <a:fontRef idx="minor">
                          <a:schemeClr val="lt1"/>
                        </a:fontRef>
                      </wps:style>
                      <wps:txbx>
                        <w:txbxContent>
                          <w:p w14:paraId="070CAC14">
                            <w:pPr>
                              <w:jc w:val="center"/>
                              <w:rPr>
                                <w:color w:val="EDEDED" w:themeColor="accent3" w:themeTint="33"/>
                                <w14:textFill>
                                  <w14:solidFill>
                                    <w14:schemeClr w14:val="accent3">
                                      <w14:lumMod w14:val="20000"/>
                                      <w14:lumOff w14:val="80000"/>
                                    </w14:schemeClr>
                                  </w14:solidFill>
                                </w14:textFill>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Rectangle 1" o:spid="_x0000_s1026" o:spt="1" style="position:absolute;left:0pt;margin-top:9.45pt;height:5.4pt;width:557.75pt;mso-position-horizontal:center;mso-position-horizontal-relative:margin;z-index:251659264;v-text-anchor:middle;mso-width-relative:page;mso-height-relative:page;" fillcolor="#000000 [3213]" filled="t" stroked="t" coordsize="21600,21600" o:gfxdata="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">
                <v:fill on="t" focussize="0,0"/>
                <v:stroke weight="1pt" color="#41719C [3204]" miterlimit="8" joinstyle="miter"/>
                <v:imagedata o:title=""/>
                <o:lock v:ext="edit" aspectratio="f"/>
                <v:textbox>
                  <w:txbxContent>
                    <w:p w14:paraId="070CAC14">
                      <w:pPr>
                        <w:jc w:val="center"/>
                        <w:rPr>
                          <w:color w:val="EDEDED" w:themeColor="accent3" w:themeTint="33"/>
                          <w14:textFill>
                            <w14:solidFill>
                              <w14:schemeClr w14:val="accent3">
                                <w14:lumMod w14:val="20000"/>
                                <w14:lumOff w14:val="80000"/>
                              </w14:schemeClr>
                            </w14:solidFill>
                          </w14:textFill>
                        </w:rPr>
                      </w:pPr>
                    </w:p>
                  </w:txbxContent>
                </v:textbox>
              </v:rect>
            </w:pict>
          </mc:Fallback>
        </mc:AlternateContent>
      </w:r>
    </w:p>
    <w:p w14:paraId="68F2BF10">
      <w:pPr>
        <w:tabs>
          <w:tab w:val="left" w:pos="3848"/>
        </w:tabs>
        <w:jc w:val="both"/>
        <w:rPr>
          <w:rFonts w:ascii="Cambria" w:hAnsi="Cambria" w:cs="Times New Roman"/>
          <w:color w:val="002060"/>
        </w:rPr>
      </w:pPr>
    </w:p>
    <w:p w14:paraId="5E727B58">
      <w:pPr>
        <w:tabs>
          <w:tab w:val="left" w:pos="3848"/>
        </w:tabs>
        <w:jc w:val="both"/>
        <w:rPr>
          <w:rStyle w:val="13"/>
          <w:rFonts w:ascii="Cambria" w:hAnsi="Cambria" w:cs="Times New Roman"/>
          <w:b/>
          <w:sz w:val="24"/>
          <w:szCs w:val="24"/>
          <w:u w:val="single"/>
          <w:shd w:val="clear" w:color="auto" w:fill="FFFFFF"/>
        </w:rPr>
      </w:pPr>
      <w:r>
        <w:rPr>
          <w:rStyle w:val="13"/>
          <w:rFonts w:ascii="Cambria" w:hAnsi="Cambria" w:cs="Times New Roman"/>
          <w:b/>
          <w:sz w:val="24"/>
          <w:szCs w:val="24"/>
          <w:u w:val="single"/>
          <w:shd w:val="clear" w:color="auto" w:fill="FFFFFF"/>
        </w:rPr>
        <w:t>PROFESSIONAL SUMMARY:</w:t>
      </w:r>
    </w:p>
    <w:p w14:paraId="68F2CDEF">
      <w:pPr>
        <w:jc w:val="both"/>
        <w:rPr>
          <w:rFonts w:ascii="Cambria" w:hAnsi="Cambria" w:cs="Times New Roman"/>
          <w:sz w:val="20"/>
          <w:szCs w:val="20"/>
        </w:rPr>
      </w:pPr>
      <w:bookmarkStart w:id="0" w:name="_Hlk140664117"/>
      <w:r>
        <w:rPr>
          <w:rFonts w:ascii="Cambria" w:hAnsi="Cambria" w:cs="Times New Roman"/>
          <w:sz w:val="20"/>
          <w:szCs w:val="20"/>
        </w:rPr>
        <w:t>Experienced DevOps Engineer with 10+ years in the IT industry, specializing in Private, Public, and Hybrid Cloud platforms like Azure, AWS, and OpenStack. Proficient in Docker, Kubernetes, Terraform, Ansible, Jenkins, and Configuration Management. Also, 4 years of successful Linux Administration background, ensuring efficient and secure system operations. Results-oriented professional with a proven track record in optimizing deployment pipelines, automating infrastructure, and enhancing system reliability.</w:t>
      </w:r>
    </w:p>
    <w:bookmarkEnd w:id="0"/>
    <w:p w14:paraId="45D34A67">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Worked with a broad portfolio of AWS &amp; Azure infrastructure resources.</w:t>
      </w:r>
    </w:p>
    <w:p w14:paraId="55DA1F91">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Collaborated with development teams to create and maintain efficient CI/CD pipelines using AWS CodePipeline, CodeBuild, and CodeDeploy, resulting in accelerated software delivery.</w:t>
      </w:r>
    </w:p>
    <w:p w14:paraId="2BF9E8D3">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Utilized Azure DevOps services such as Azure Pipelines, Azure Repos, and Boards.</w:t>
      </w:r>
    </w:p>
    <w:p w14:paraId="53D08D85">
      <w:pPr>
        <w:pStyle w:val="12"/>
        <w:numPr>
          <w:ilvl w:val="0"/>
          <w:numId w:val="1"/>
        </w:numPr>
        <w:jc w:val="both"/>
        <w:rPr>
          <w:rFonts w:hint="default" w:ascii="Cambria" w:hAnsi="Cambria"/>
          <w:sz w:val="20"/>
          <w:szCs w:val="20"/>
        </w:rPr>
      </w:pPr>
      <w:r>
        <w:rPr>
          <w:rFonts w:hint="default" w:ascii="Cambria" w:hAnsi="Cambria"/>
          <w:sz w:val="20"/>
          <w:szCs w:val="20"/>
        </w:rPr>
        <w:t>Administered on-premises and cloud infrastructure, ensuring high availability and security for critical banking applications.</w:t>
      </w:r>
    </w:p>
    <w:p w14:paraId="2D65B6C1">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Implemented scalable, resilient, and cost-effective cloud architectures on Azure, leveraging services like Azure Virtual Machines, Azure Kubernetes Service, and Azure App Services.</w:t>
      </w:r>
    </w:p>
    <w:p w14:paraId="3220C442">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Conducted vulnerability assessments and security scans in various stages for early detection and mitigation of security threats through Sonar and Aqua scans.</w:t>
      </w:r>
    </w:p>
    <w:p w14:paraId="2E15F005">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Worked with containerization and clustering technologies like Docker, Docker Swarm, and Kubernetes along with the development of Microservices architecture using Spring Boot.</w:t>
      </w:r>
    </w:p>
    <w:p w14:paraId="1AA5B3B4">
      <w:pPr>
        <w:pStyle w:val="12"/>
        <w:numPr>
          <w:ilvl w:val="0"/>
          <w:numId w:val="1"/>
        </w:numPr>
        <w:jc w:val="both"/>
        <w:rPr>
          <w:rFonts w:ascii="Cambria" w:hAnsi="Cambria" w:cs="Times New Roman"/>
          <w:sz w:val="20"/>
          <w:szCs w:val="20"/>
        </w:rPr>
      </w:pPr>
      <w:r>
        <w:rPr>
          <w:rFonts w:ascii="Cambria" w:hAnsi="Cambria" w:cs="Times New Roman"/>
          <w:sz w:val="20"/>
          <w:szCs w:val="20"/>
          <w:lang w:bidi="te-IN"/>
        </w:rPr>
        <w:t>Implemented Docker Compose to manage multi-container applications and orchestrated services across AWS and Azure cloud environments.</w:t>
      </w:r>
    </w:p>
    <w:p w14:paraId="61EBC998">
      <w:pPr>
        <w:pStyle w:val="12"/>
        <w:numPr>
          <w:ilvl w:val="0"/>
          <w:numId w:val="1"/>
        </w:numPr>
        <w:jc w:val="both"/>
        <w:rPr>
          <w:rFonts w:ascii="Cambria" w:hAnsi="Cambria"/>
        </w:rPr>
      </w:pPr>
      <w:r>
        <w:rPr>
          <w:rFonts w:ascii="Cambria" w:hAnsi="Cambria"/>
          <w:sz w:val="20"/>
          <w:szCs w:val="20"/>
        </w:rPr>
        <w:t>Led the implementation and integration of DevSecOps practices into the software development lifecycle.</w:t>
      </w:r>
    </w:p>
    <w:p w14:paraId="2DA1B7D1">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Experience in Converting DevOps methodologies into the DevSecOps model by introducing security/vulnerability scans in different phases of DevOps.</w:t>
      </w:r>
    </w:p>
    <w:p w14:paraId="3015A079">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Implemented the DevSecOps model, integrating security practices throughout the entire development and deployment lifecycle.</w:t>
      </w:r>
    </w:p>
    <w:p w14:paraId="48BA09BD">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Checked routine updates of the SCM tools GitHub, GitLab, and Bitbucket ensured they were well-updated with up-to-date security patches and features.</w:t>
      </w:r>
    </w:p>
    <w:p w14:paraId="241471F3">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Expertise in the Integration of Spinnaker with CI/CD tools like Jenkins, and CircleCI for the software delivery process.</w:t>
      </w:r>
    </w:p>
    <w:p w14:paraId="3F644C65">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Configured Travis CI to run build and test processes across different platforms and operating systems.</w:t>
      </w:r>
    </w:p>
    <w:p w14:paraId="05D3A5B9">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Created new build jobs using Maven, Integration testing jobs, and deploying jobs in Bamboo to automate the process.</w:t>
      </w:r>
    </w:p>
    <w:p w14:paraId="23895452">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Strong understanding of infrastructure automation tools like Cloud Formation Templates and Terraform.</w:t>
      </w:r>
    </w:p>
    <w:p w14:paraId="66748469">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Integrated Bitbucket, SonarQube, and Nexus repository with Azure DevOps for automated CI/CD pipelines.</w:t>
      </w:r>
    </w:p>
    <w:p w14:paraId="1F0899F2">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Worked on Terraform key features such as Infrastructure as Code, Execution plans, Resource Graphs, and Change Automation.</w:t>
      </w:r>
    </w:p>
    <w:p w14:paraId="28069EAD">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Performed L2 &amp; L3 level Full Life-cycle triage for all events on production servers including Incident logging and troubleshooting.</w:t>
      </w:r>
    </w:p>
    <w:p w14:paraId="21020A72">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Integrated Kibana with Elasticsearch to seamlessly visualize and analyze data stored in Elasticsearch indices.</w:t>
      </w:r>
    </w:p>
    <w:p w14:paraId="665788B6">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Created CI/CD pipelines for .NET, Java, and Python apps in Azure DevOps by integrating Bitbucket, SonarQube, and Nexus repository.</w:t>
      </w:r>
    </w:p>
    <w:p w14:paraId="47248B07">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Utilized Groovy to build complex pipelines in Jenkins.</w:t>
      </w:r>
    </w:p>
    <w:p w14:paraId="5FF66E5F">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Created deployment areas such as testing, pre-production, and production environment in Azure Kubernetes Service.</w:t>
      </w:r>
    </w:p>
    <w:p w14:paraId="0BF522C2">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Configured App Insights, Prometheus, and Grafana monitoring dashboards for regular analysis.</w:t>
      </w:r>
    </w:p>
    <w:p w14:paraId="564323B3">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Led the migration of legacy applications to Azure Kubernetes Service (AKS), improving scalability and resilience while reducing infrastructure costs.</w:t>
      </w:r>
    </w:p>
    <w:p w14:paraId="68BD5ED8">
      <w:pPr>
        <w:pStyle w:val="12"/>
        <w:numPr>
          <w:ilvl w:val="0"/>
          <w:numId w:val="1"/>
        </w:numPr>
        <w:jc w:val="both"/>
        <w:rPr>
          <w:rFonts w:ascii="Cambria" w:hAnsi="Cambria" w:cs="Times New Roman"/>
          <w:sz w:val="20"/>
          <w:szCs w:val="20"/>
          <w:lang w:bidi="te-IN"/>
        </w:rPr>
      </w:pPr>
      <w:r>
        <w:rPr>
          <w:rFonts w:ascii="Cambria" w:hAnsi="Cambria" w:cs="Times New Roman"/>
          <w:sz w:val="20"/>
          <w:szCs w:val="20"/>
        </w:rPr>
        <w:t xml:space="preserve">Hands-on in using OpenShift for container orchestration with Kubernetes, container storage, and automation, to enhance container platform multi-tenancy. </w:t>
      </w:r>
    </w:p>
    <w:p w14:paraId="43EC75FC">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Deployed a managed Kubernetes cluster in Azure and created an AKS cluster in the Azure portal, with the Azure CLI.</w:t>
      </w:r>
    </w:p>
    <w:p w14:paraId="61772581">
      <w:pPr>
        <w:pStyle w:val="12"/>
        <w:numPr>
          <w:ilvl w:val="0"/>
          <w:numId w:val="1"/>
        </w:numPr>
        <w:jc w:val="both"/>
        <w:rPr>
          <w:rFonts w:ascii="Cambria" w:hAnsi="Cambria" w:cs="Times New Roman"/>
          <w:sz w:val="20"/>
          <w:szCs w:val="20"/>
        </w:rPr>
      </w:pPr>
      <w:r>
        <w:rPr>
          <w:rFonts w:ascii="Cambria" w:hAnsi="Cambria" w:cs="Times New Roman"/>
          <w:sz w:val="20"/>
          <w:szCs w:val="20"/>
        </w:rPr>
        <w:t>Mentored junior team members, sharing SRE expertise, and best practices, and fostering skill development within the team.</w:t>
      </w:r>
    </w:p>
    <w:p w14:paraId="32E6A15A">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Configured AppDynamics cluster agent to monitor Kubernetes Service pod failures and restarts.</w:t>
      </w:r>
    </w:p>
    <w:p w14:paraId="54C8CB37">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Worked on Prometheus with the Grafana plugin to monitor AKS workloads.</w:t>
      </w:r>
    </w:p>
    <w:p w14:paraId="3628EECC">
      <w:pPr>
        <w:pStyle w:val="12"/>
        <w:numPr>
          <w:ilvl w:val="0"/>
          <w:numId w:val="1"/>
        </w:numPr>
        <w:jc w:val="both"/>
        <w:rPr>
          <w:rFonts w:ascii="Cambria" w:hAnsi="Cambria"/>
          <w:sz w:val="20"/>
          <w:szCs w:val="20"/>
        </w:rPr>
      </w:pPr>
      <w:r>
        <w:rPr>
          <w:rFonts w:ascii="Cambria" w:hAnsi="Cambria"/>
          <w:sz w:val="20"/>
          <w:szCs w:val="20"/>
        </w:rPr>
        <w:t>Implemented Terraform to provision and manage AWS and Azure resources, resulting in consistent and repeatable deployments.</w:t>
      </w:r>
    </w:p>
    <w:p w14:paraId="5B5DDE93">
      <w:pPr>
        <w:pStyle w:val="12"/>
        <w:numPr>
          <w:ilvl w:val="0"/>
          <w:numId w:val="1"/>
        </w:numPr>
        <w:jc w:val="both"/>
        <w:rPr>
          <w:rFonts w:ascii="Cambria" w:hAnsi="Cambria" w:cs="Times New Roman"/>
          <w:sz w:val="20"/>
          <w:szCs w:val="20"/>
          <w:lang w:bidi="te-IN"/>
        </w:rPr>
      </w:pPr>
      <w:r>
        <w:rPr>
          <w:rFonts w:ascii="Cambria" w:hAnsi="Cambria"/>
          <w:sz w:val="20"/>
          <w:szCs w:val="20"/>
        </w:rPr>
        <w:t>Utilized Ansible playbooks and roles to automate the provisioning and configuration of various services and middleware components in different environments.</w:t>
      </w:r>
    </w:p>
    <w:p w14:paraId="3B309EC5">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Deployed microservices-based applications in Azure Kubernetes Services (AKS) by using Helm Charts, Ingress API Gateway, MySQL, SQL Databases, and Cosmos DB for stateless storage of external data.</w:t>
      </w:r>
    </w:p>
    <w:p w14:paraId="5347BE96">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Managed Apache Kafka clusters, ensuring their availability, scalability, and performance.</w:t>
      </w:r>
    </w:p>
    <w:p w14:paraId="0267643A">
      <w:pPr>
        <w:pStyle w:val="12"/>
        <w:numPr>
          <w:ilvl w:val="0"/>
          <w:numId w:val="1"/>
        </w:numPr>
        <w:jc w:val="both"/>
        <w:rPr>
          <w:rFonts w:ascii="Cambria" w:hAnsi="Cambria" w:cs="Times New Roman"/>
          <w:sz w:val="20"/>
          <w:szCs w:val="20"/>
        </w:rPr>
      </w:pPr>
      <w:r>
        <w:rPr>
          <w:rFonts w:ascii="Cambria" w:hAnsi="Cambria" w:cs="Times New Roman"/>
          <w:sz w:val="20"/>
          <w:szCs w:val="20"/>
          <w:lang w:bidi="te-IN"/>
        </w:rPr>
        <w:t>Expertise in deployment strategies like Blue/Green Deployment, and Canary deployment.</w:t>
      </w:r>
    </w:p>
    <w:p w14:paraId="2923829F">
      <w:pPr>
        <w:pStyle w:val="12"/>
        <w:numPr>
          <w:ilvl w:val="0"/>
          <w:numId w:val="1"/>
        </w:numPr>
        <w:jc w:val="both"/>
        <w:rPr>
          <w:rFonts w:hint="default" w:ascii="Cambria" w:hAnsi="Cambria"/>
          <w:sz w:val="20"/>
          <w:szCs w:val="20"/>
        </w:rPr>
      </w:pPr>
      <w:r>
        <w:rPr>
          <w:rFonts w:hint="default" w:ascii="Cambria" w:hAnsi="Cambria"/>
          <w:sz w:val="20"/>
          <w:szCs w:val="20"/>
        </w:rPr>
        <w:t>Integrated cloud networking services such as Azure Virtual Network (VNet), AWS VPC, and Google Cloud VPC, ensuring secure and scalable cloud deployments.</w:t>
      </w:r>
    </w:p>
    <w:p w14:paraId="4F3B7300">
      <w:pPr>
        <w:pStyle w:val="12"/>
        <w:numPr>
          <w:ilvl w:val="0"/>
          <w:numId w:val="1"/>
        </w:numPr>
        <w:jc w:val="both"/>
        <w:rPr>
          <w:rFonts w:ascii="Cambria" w:hAnsi="Cambria" w:cs="Times New Roman"/>
          <w:sz w:val="20"/>
          <w:szCs w:val="20"/>
          <w:lang w:bidi="te-IN"/>
        </w:rPr>
      </w:pPr>
      <w:r>
        <w:rPr>
          <w:rFonts w:hint="default" w:ascii="Cambria" w:hAnsi="Cambria"/>
          <w:sz w:val="20"/>
          <w:szCs w:val="20"/>
        </w:rPr>
        <w:t>Automated network configurations using Terraform, Ansible, and Python scripting, reducing manual intervention and improving operational efficiency.</w:t>
      </w:r>
    </w:p>
    <w:p w14:paraId="537CAF7B">
      <w:pPr>
        <w:pStyle w:val="12"/>
        <w:numPr>
          <w:ilvl w:val="0"/>
          <w:numId w:val="1"/>
        </w:numPr>
        <w:jc w:val="both"/>
        <w:rPr>
          <w:rFonts w:ascii="Cambria" w:hAnsi="Cambria" w:cs="Times New Roman"/>
          <w:sz w:val="20"/>
          <w:szCs w:val="20"/>
          <w:lang w:bidi="te-IN"/>
        </w:rPr>
      </w:pPr>
      <w:bookmarkStart w:id="3" w:name="_GoBack"/>
      <w:bookmarkEnd w:id="3"/>
      <w:r>
        <w:rPr>
          <w:rFonts w:ascii="Cambria" w:hAnsi="Cambria" w:cs="Times New Roman"/>
          <w:sz w:val="20"/>
          <w:szCs w:val="20"/>
          <w:lang w:bidi="te-IN"/>
        </w:rPr>
        <w:t>Experience with AWS instances spinning across Dev, Test and Pre-production, and Cloud Automation through Open-Source DevOps tools like Ansible, &amp; Docker.</w:t>
      </w:r>
    </w:p>
    <w:p w14:paraId="7164D42E">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Expertise in Installation and configuration of Puppet which includes Puppet Master, and Agent Nodes.</w:t>
      </w:r>
    </w:p>
    <w:p w14:paraId="442CD907">
      <w:pPr>
        <w:pStyle w:val="12"/>
        <w:numPr>
          <w:ilvl w:val="0"/>
          <w:numId w:val="1"/>
        </w:numPr>
        <w:jc w:val="both"/>
        <w:rPr>
          <w:rFonts w:ascii="Cambria" w:hAnsi="Cambria" w:cs="Times New Roman"/>
          <w:sz w:val="20"/>
          <w:szCs w:val="20"/>
        </w:rPr>
      </w:pPr>
      <w:r>
        <w:rPr>
          <w:rFonts w:ascii="Cambria" w:hAnsi="Cambria" w:cs="Times New Roman"/>
          <w:sz w:val="20"/>
          <w:szCs w:val="20"/>
        </w:rPr>
        <w:t>Integrated security practices into SRE processes, ensuring compliance with industry standards and regulations.</w:t>
      </w:r>
    </w:p>
    <w:p w14:paraId="078EC62D">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Extensively worked on Hudson, and Jenkins for continuous integration and End-to-End automation for all build and deployments.</w:t>
      </w:r>
    </w:p>
    <w:p w14:paraId="0B555DA7">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Developed build and deployment scripts using ANT, Gradle, and Maven as build tools in Jenkins to move from one environment to another environment and create new jobs and branches through Jenkins.</w:t>
      </w:r>
    </w:p>
    <w:p w14:paraId="64F69713">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Working expertise on all aspects of Ansible concepts like Control Node, Managed Nodes, Inventory, Modules, Tasks, Playbooks, etc.</w:t>
      </w:r>
    </w:p>
    <w:p w14:paraId="630E91B6">
      <w:pPr>
        <w:pStyle w:val="12"/>
        <w:numPr>
          <w:ilvl w:val="0"/>
          <w:numId w:val="1"/>
        </w:numPr>
        <w:jc w:val="both"/>
        <w:rPr>
          <w:rFonts w:ascii="Cambria" w:hAnsi="Cambria" w:cs="Times New Roman"/>
          <w:sz w:val="20"/>
          <w:szCs w:val="20"/>
          <w:lang w:bidi="te-IN"/>
        </w:rPr>
      </w:pPr>
      <w:r>
        <w:rPr>
          <w:rFonts w:ascii="Cambria" w:hAnsi="Cambria" w:cs="Times New Roman"/>
          <w:sz w:val="20"/>
          <w:szCs w:val="20"/>
        </w:rPr>
        <w:t>Expertise in Implementation of access controls and key policies in HarshCorp Key Vault to enforce least privilege and ensure data security.</w:t>
      </w:r>
    </w:p>
    <w:p w14:paraId="40F8DCD7">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Written Ansible playbooks and roles to Provision several pre-prod environments consisting of Cassandra DB.</w:t>
      </w:r>
    </w:p>
    <w:p w14:paraId="263D0943">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Expertise in the Integration of ServiceNow with LDAP authentication.</w:t>
      </w:r>
    </w:p>
    <w:p w14:paraId="0E990B10">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Extensive experience in integrating Chef cookbooks into Jenkins jobs for CD framework.</w:t>
      </w:r>
    </w:p>
    <w:p w14:paraId="204A0F60">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Expertise in writing Shell and Python scripts to automate various tasks, reduce manual effort, and improve operational efficiency.</w:t>
      </w:r>
    </w:p>
    <w:p w14:paraId="543C8FF2">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Worked on Dynatrace APM tool for full stack monitoring and configured management zones, Davis AI, synthetic monitors, RUM, dashboards. I have installed One agents in more than 2000+ hosts and 50+ Kubernetes nodes.</w:t>
      </w:r>
    </w:p>
    <w:p w14:paraId="326B07FD">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Expertise in building microservices using Golang, contributing to the modularization and maintainability of the overall application architecture.</w:t>
      </w:r>
    </w:p>
    <w:p w14:paraId="4F1E3CEA">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Ability to deploy the developed code in a WebSphere/WebLogic/Apache Tomcat/JBoss, IIS7.</w:t>
      </w:r>
    </w:p>
    <w:p w14:paraId="5613CC33">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Actively monitored AWS and Azure cloud resources using tools like CloudWatch, Azure Monitor, and Log Analytics.</w:t>
      </w:r>
    </w:p>
    <w:p w14:paraId="3926F4F2">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Implemented effective logging and monitoring solutions using Splunk, aggregating and analyzing system logs to proactively identify issues and improve system performance.</w:t>
      </w:r>
    </w:p>
    <w:p w14:paraId="66983517">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Strong use of Shell Scripting languages including BASH for Linux and Mac platforms and PowerShell for Windows systems and automation of scripts using Python.</w:t>
      </w:r>
    </w:p>
    <w:p w14:paraId="78399FA0">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Worked closely with development and QA teams to configure and maintain build and test environments on AWS and Azure cloud platforms.</w:t>
      </w:r>
    </w:p>
    <w:p w14:paraId="535BFA75">
      <w:pPr>
        <w:pStyle w:val="12"/>
        <w:numPr>
          <w:ilvl w:val="0"/>
          <w:numId w:val="1"/>
        </w:numPr>
        <w:rPr>
          <w:rFonts w:ascii="Cambria" w:hAnsi="Cambria" w:cs="Times New Roman"/>
          <w:sz w:val="20"/>
          <w:szCs w:val="20"/>
          <w:lang w:bidi="te-IN"/>
        </w:rPr>
      </w:pPr>
      <w:r>
        <w:rPr>
          <w:rFonts w:ascii="Cambria" w:hAnsi="Cambria" w:cs="Times New Roman"/>
          <w:sz w:val="20"/>
          <w:szCs w:val="20"/>
          <w:lang w:bidi="te-IN"/>
        </w:rPr>
        <w:t>Hands-on experience with security testing tools including SAST, SCA, DAST and IAST for identifying vulnerabilities and security issues in the DevOps pipeline.</w:t>
      </w:r>
    </w:p>
    <w:p w14:paraId="55ADA905">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Experience in using bug tracking systems like JIRA, Remedy, and HP Quality Center.</w:t>
      </w:r>
    </w:p>
    <w:p w14:paraId="2CB5E56F">
      <w:pPr>
        <w:pStyle w:val="12"/>
        <w:numPr>
          <w:ilvl w:val="0"/>
          <w:numId w:val="1"/>
        </w:numPr>
        <w:jc w:val="both"/>
        <w:rPr>
          <w:rFonts w:ascii="Cambria" w:hAnsi="Cambria" w:cs="Times New Roman"/>
          <w:sz w:val="20"/>
          <w:szCs w:val="20"/>
          <w:lang w:bidi="te-IN"/>
        </w:rPr>
      </w:pPr>
      <w:r>
        <w:rPr>
          <w:rFonts w:ascii="Cambria" w:hAnsi="Cambria" w:cs="Times New Roman"/>
          <w:sz w:val="20"/>
          <w:szCs w:val="20"/>
          <w:lang w:bidi="te-IN"/>
        </w:rPr>
        <w:t>Actively participated in Agile and Scrum methodologies, contributing to sprint planning, and stand-ups.</w:t>
      </w:r>
    </w:p>
    <w:p w14:paraId="65F895AD">
      <w:pPr>
        <w:jc w:val="both"/>
        <w:rPr>
          <w:rFonts w:ascii="Cambria" w:hAnsi="Cambria" w:cs="Times New Roman"/>
          <w:sz w:val="20"/>
          <w:szCs w:val="20"/>
          <w:lang w:bidi="te-IN"/>
        </w:rPr>
      </w:pPr>
      <w:r>
        <w:rPr>
          <w:rFonts w:ascii="Cambria" w:hAnsi="Cambria" w:cs="Times New Roman"/>
          <w:b/>
          <w:sz w:val="24"/>
          <w:szCs w:val="24"/>
          <w:u w:val="single"/>
          <w:shd w:val="clear" w:color="auto" w:fill="FFFFFF"/>
        </w:rPr>
        <w:t>EDUCATION</w:t>
      </w:r>
      <w:r>
        <w:rPr>
          <w:rFonts w:ascii="Cambria" w:hAnsi="Cambria" w:cs="Times New Roman"/>
          <w:b/>
          <w:bCs/>
          <w:sz w:val="24"/>
          <w:szCs w:val="24"/>
          <w:u w:val="single"/>
        </w:rPr>
        <w:t xml:space="preserve"> </w:t>
      </w:r>
    </w:p>
    <w:p w14:paraId="09690E0B">
      <w:pPr>
        <w:pStyle w:val="6"/>
        <w:tabs>
          <w:tab w:val="left" w:pos="10637"/>
        </w:tabs>
        <w:spacing w:line="259" w:lineRule="auto"/>
        <w:ind w:right="107" w:hanging="750"/>
        <w:rPr>
          <w:rFonts w:hint="default"/>
          <w:lang w:val="en-IN"/>
        </w:rPr>
      </w:pPr>
      <w:r>
        <w:rPr>
          <w:color w:val="000000"/>
        </w:rPr>
        <w:t>Bachelors in computer science and engineering, Osmania University, 201</w:t>
      </w:r>
      <w:r>
        <w:rPr>
          <w:rFonts w:hint="default"/>
          <w:color w:val="000000"/>
          <w:lang w:val="en-IN"/>
        </w:rPr>
        <w:t>4</w:t>
      </w:r>
    </w:p>
    <w:p w14:paraId="747FF096">
      <w:pPr>
        <w:pStyle w:val="6"/>
        <w:spacing w:before="42"/>
        <w:ind w:left="0" w:firstLine="0"/>
      </w:pPr>
    </w:p>
    <w:p w14:paraId="40F207AA">
      <w:pPr>
        <w:tabs>
          <w:tab w:val="left" w:pos="4409"/>
        </w:tabs>
        <w:jc w:val="both"/>
        <w:rPr>
          <w:rFonts w:ascii="Cambria" w:hAnsi="Cambria" w:cs="Times New Roman"/>
          <w:b/>
          <w:color w:val="2E75B6" w:themeColor="accent1" w:themeShade="BF"/>
          <w:sz w:val="24"/>
          <w:szCs w:val="24"/>
        </w:rPr>
      </w:pPr>
    </w:p>
    <w:p w14:paraId="053DA095">
      <w:pPr>
        <w:tabs>
          <w:tab w:val="left" w:pos="4409"/>
        </w:tabs>
        <w:jc w:val="both"/>
        <w:rPr>
          <w:rFonts w:ascii="Cambria" w:hAnsi="Cambria" w:cs="Times New Roman"/>
          <w:b/>
          <w:color w:val="2E75B6" w:themeColor="accent1" w:themeShade="BF"/>
          <w:sz w:val="24"/>
          <w:szCs w:val="24"/>
        </w:rPr>
      </w:pPr>
    </w:p>
    <w:p w14:paraId="5D14239D">
      <w:pPr>
        <w:tabs>
          <w:tab w:val="left" w:pos="4409"/>
        </w:tabs>
        <w:jc w:val="both"/>
        <w:rPr>
          <w:rFonts w:ascii="Cambria" w:hAnsi="Cambria" w:cs="Times New Roman"/>
          <w:b/>
          <w:color w:val="2E75B6" w:themeColor="accent1" w:themeShade="BF"/>
          <w:sz w:val="24"/>
          <w:szCs w:val="24"/>
        </w:rPr>
      </w:pPr>
    </w:p>
    <w:p w14:paraId="2A94C646">
      <w:pPr>
        <w:tabs>
          <w:tab w:val="left" w:pos="4409"/>
        </w:tabs>
        <w:jc w:val="both"/>
        <w:rPr>
          <w:rFonts w:ascii="Cambria" w:hAnsi="Cambria" w:cs="Times New Roman"/>
          <w:b/>
          <w:sz w:val="24"/>
          <w:szCs w:val="24"/>
          <w:u w:val="single"/>
        </w:rPr>
      </w:pPr>
      <w:r>
        <w:rPr>
          <w:rFonts w:ascii="Cambria" w:hAnsi="Cambria" w:cs="Times New Roman"/>
          <w:b/>
          <w:sz w:val="24"/>
          <w:szCs w:val="24"/>
          <w:u w:val="single"/>
        </w:rPr>
        <w:t>TECHNICAL SKILLS:</w:t>
      </w:r>
    </w:p>
    <w:tbl>
      <w:tblPr>
        <w:tblStyle w:val="4"/>
        <w:tblW w:w="0" w:type="auto"/>
        <w:tblInd w:w="0" w:type="dxa"/>
        <w:tblBorders>
          <w:top w:val="single" w:color="A3A3A3" w:sz="8" w:space="0"/>
          <w:left w:val="single" w:color="A3A3A3" w:sz="8" w:space="0"/>
          <w:bottom w:val="single" w:color="auto" w:sz="4" w:space="0"/>
          <w:right w:val="single" w:color="A3A3A3" w:sz="8" w:space="0"/>
          <w:insideH w:val="single" w:color="A3A3A3" w:sz="8" w:space="0"/>
          <w:insideV w:val="single" w:color="A3A3A3" w:sz="8" w:space="0"/>
        </w:tblBorders>
        <w:tblLayout w:type="autofit"/>
        <w:tblCellMar>
          <w:top w:w="0" w:type="dxa"/>
          <w:left w:w="0" w:type="dxa"/>
          <w:bottom w:w="0" w:type="dxa"/>
          <w:right w:w="0" w:type="dxa"/>
        </w:tblCellMar>
      </w:tblPr>
      <w:tblGrid>
        <w:gridCol w:w="3036"/>
        <w:gridCol w:w="7884"/>
      </w:tblGrid>
      <w:tr w14:paraId="21C5CFA7">
        <w:tblPrEx>
          <w:tblBorders>
            <w:top w:val="single" w:color="A3A3A3" w:sz="8" w:space="0"/>
            <w:left w:val="single" w:color="A3A3A3" w:sz="8" w:space="0"/>
            <w:bottom w:val="single" w:color="auto" w:sz="4" w:space="0"/>
            <w:right w:val="single" w:color="A3A3A3" w:sz="8" w:space="0"/>
            <w:insideH w:val="single" w:color="A3A3A3" w:sz="8" w:space="0"/>
            <w:insideV w:val="single" w:color="A3A3A3" w:sz="8" w:space="0"/>
          </w:tblBorders>
          <w:tblCellMar>
            <w:top w:w="0" w:type="dxa"/>
            <w:left w:w="0" w:type="dxa"/>
            <w:bottom w:w="0" w:type="dxa"/>
            <w:right w:w="0" w:type="dxa"/>
          </w:tblCellMar>
        </w:tblPrEx>
        <w:trPr>
          <w:trHeight w:val="264" w:hRule="atLeast"/>
        </w:trPr>
        <w:tc>
          <w:tcPr>
            <w:tcW w:w="0" w:type="auto"/>
            <w:tcMar>
              <w:top w:w="40" w:type="dxa"/>
              <w:left w:w="60" w:type="dxa"/>
              <w:bottom w:w="40" w:type="dxa"/>
              <w:right w:w="60" w:type="dxa"/>
            </w:tcMar>
            <w:vAlign w:val="center"/>
          </w:tcPr>
          <w:p w14:paraId="28873469">
            <w:pPr>
              <w:spacing w:after="0" w:line="240" w:lineRule="auto"/>
              <w:jc w:val="both"/>
              <w:rPr>
                <w:rFonts w:ascii="Cambria" w:hAnsi="Cambria" w:cs="Times New Roman"/>
                <w:sz w:val="20"/>
                <w:szCs w:val="20"/>
              </w:rPr>
            </w:pPr>
            <w:r>
              <w:rPr>
                <w:rFonts w:ascii="Cambria" w:hAnsi="Cambria" w:cs="Times New Roman"/>
                <w:b/>
                <w:bCs/>
                <w:sz w:val="20"/>
                <w:szCs w:val="20"/>
                <w:shd w:val="clear" w:color="auto" w:fill="FFFFFF"/>
              </w:rPr>
              <w:t>Cloud Platforms</w:t>
            </w:r>
          </w:p>
        </w:tc>
        <w:tc>
          <w:tcPr>
            <w:tcW w:w="0" w:type="auto"/>
            <w:tcMar>
              <w:top w:w="40" w:type="dxa"/>
              <w:left w:w="60" w:type="dxa"/>
              <w:bottom w:w="40" w:type="dxa"/>
              <w:right w:w="60" w:type="dxa"/>
            </w:tcMar>
            <w:vAlign w:val="center"/>
          </w:tcPr>
          <w:p w14:paraId="65F276D6">
            <w:pPr>
              <w:spacing w:after="0" w:line="240" w:lineRule="auto"/>
              <w:jc w:val="both"/>
              <w:rPr>
                <w:rFonts w:ascii="Cambria" w:hAnsi="Cambria" w:cs="Times New Roman"/>
                <w:sz w:val="20"/>
                <w:szCs w:val="20"/>
              </w:rPr>
            </w:pPr>
            <w:bookmarkStart w:id="1" w:name="_Hlk529193043"/>
            <w:r>
              <w:rPr>
                <w:rFonts w:ascii="Cambria" w:hAnsi="Cambria" w:cs="Times New Roman"/>
                <w:sz w:val="20"/>
                <w:szCs w:val="20"/>
                <w:shd w:val="clear" w:color="auto" w:fill="FFFFFF"/>
              </w:rPr>
              <w:t>AWS, Azure</w:t>
            </w:r>
            <w:bookmarkEnd w:id="1"/>
          </w:p>
        </w:tc>
      </w:tr>
      <w:tr w14:paraId="317AF3F0">
        <w:tblPrEx>
          <w:tblBorders>
            <w:top w:val="single" w:color="A3A3A3" w:sz="8" w:space="0"/>
            <w:left w:val="single" w:color="A3A3A3" w:sz="8" w:space="0"/>
            <w:bottom w:val="single" w:color="auto" w:sz="4" w:space="0"/>
            <w:right w:val="single" w:color="A3A3A3" w:sz="8" w:space="0"/>
            <w:insideH w:val="single" w:color="A3A3A3" w:sz="8" w:space="0"/>
            <w:insideV w:val="single" w:color="A3A3A3" w:sz="8" w:space="0"/>
          </w:tblBorders>
          <w:tblCellMar>
            <w:top w:w="0" w:type="dxa"/>
            <w:left w:w="0" w:type="dxa"/>
            <w:bottom w:w="0" w:type="dxa"/>
            <w:right w:w="0" w:type="dxa"/>
          </w:tblCellMar>
        </w:tblPrEx>
        <w:trPr>
          <w:trHeight w:val="453" w:hRule="atLeast"/>
        </w:trPr>
        <w:tc>
          <w:tcPr>
            <w:tcW w:w="0" w:type="auto"/>
            <w:tcMar>
              <w:top w:w="40" w:type="dxa"/>
              <w:left w:w="60" w:type="dxa"/>
              <w:bottom w:w="40" w:type="dxa"/>
              <w:right w:w="60" w:type="dxa"/>
            </w:tcMar>
            <w:vAlign w:val="center"/>
          </w:tcPr>
          <w:p w14:paraId="3CBC0053">
            <w:pPr>
              <w:spacing w:after="0" w:line="240" w:lineRule="auto"/>
              <w:rPr>
                <w:rFonts w:ascii="Cambria" w:hAnsi="Cambria" w:cs="Times New Roman"/>
                <w:sz w:val="20"/>
                <w:szCs w:val="20"/>
              </w:rPr>
            </w:pPr>
            <w:r>
              <w:rPr>
                <w:rFonts w:ascii="Cambria" w:hAnsi="Cambria" w:cs="Times New Roman"/>
                <w:b/>
                <w:bCs/>
                <w:sz w:val="20"/>
                <w:szCs w:val="20"/>
                <w:shd w:val="clear" w:color="auto" w:fill="FFFFFF"/>
              </w:rPr>
              <w:t>Configuration Management Tools</w:t>
            </w:r>
          </w:p>
        </w:tc>
        <w:tc>
          <w:tcPr>
            <w:tcW w:w="0" w:type="auto"/>
            <w:tcMar>
              <w:top w:w="40" w:type="dxa"/>
              <w:left w:w="60" w:type="dxa"/>
              <w:bottom w:w="40" w:type="dxa"/>
              <w:right w:w="60" w:type="dxa"/>
            </w:tcMar>
            <w:vAlign w:val="center"/>
          </w:tcPr>
          <w:p w14:paraId="13655502">
            <w:pPr>
              <w:spacing w:after="0" w:line="240" w:lineRule="auto"/>
              <w:jc w:val="both"/>
              <w:rPr>
                <w:rFonts w:ascii="Cambria" w:hAnsi="Cambria" w:cs="Times New Roman"/>
                <w:sz w:val="20"/>
                <w:szCs w:val="20"/>
              </w:rPr>
            </w:pPr>
            <w:r>
              <w:rPr>
                <w:rFonts w:ascii="Cambria" w:hAnsi="Cambria" w:cs="Times New Roman"/>
                <w:sz w:val="20"/>
                <w:szCs w:val="20"/>
                <w:shd w:val="clear" w:color="auto" w:fill="FFFFFF"/>
              </w:rPr>
              <w:t>Terraform, ARM templates, Ansible, Chef, Puppet.</w:t>
            </w:r>
          </w:p>
        </w:tc>
      </w:tr>
      <w:tr w14:paraId="13E6944F">
        <w:tblPrEx>
          <w:tblBorders>
            <w:top w:val="single" w:color="A3A3A3" w:sz="8" w:space="0"/>
            <w:left w:val="single" w:color="A3A3A3" w:sz="8" w:space="0"/>
            <w:bottom w:val="single" w:color="auto" w:sz="4" w:space="0"/>
            <w:right w:val="single" w:color="A3A3A3" w:sz="8" w:space="0"/>
            <w:insideH w:val="single" w:color="A3A3A3" w:sz="8" w:space="0"/>
            <w:insideV w:val="single" w:color="A3A3A3" w:sz="8" w:space="0"/>
          </w:tblBorders>
          <w:tblCellMar>
            <w:top w:w="0" w:type="dxa"/>
            <w:left w:w="0" w:type="dxa"/>
            <w:bottom w:w="0" w:type="dxa"/>
            <w:right w:w="0" w:type="dxa"/>
          </w:tblCellMar>
        </w:tblPrEx>
        <w:trPr>
          <w:trHeight w:val="489" w:hRule="atLeast"/>
        </w:trPr>
        <w:tc>
          <w:tcPr>
            <w:tcW w:w="0" w:type="auto"/>
            <w:tcMar>
              <w:top w:w="40" w:type="dxa"/>
              <w:left w:w="60" w:type="dxa"/>
              <w:bottom w:w="40" w:type="dxa"/>
              <w:right w:w="60" w:type="dxa"/>
            </w:tcMar>
            <w:vAlign w:val="center"/>
          </w:tcPr>
          <w:p w14:paraId="54ECF93B">
            <w:pPr>
              <w:spacing w:after="0" w:line="240" w:lineRule="auto"/>
              <w:jc w:val="both"/>
              <w:rPr>
                <w:rFonts w:ascii="Cambria" w:hAnsi="Cambria" w:cs="Times New Roman"/>
                <w:sz w:val="20"/>
                <w:szCs w:val="20"/>
              </w:rPr>
            </w:pPr>
            <w:r>
              <w:rPr>
                <w:rFonts w:ascii="Cambria" w:hAnsi="Cambria" w:cs="Times New Roman"/>
                <w:b/>
                <w:bCs/>
                <w:sz w:val="20"/>
                <w:szCs w:val="20"/>
                <w:shd w:val="clear" w:color="auto" w:fill="FFFFFF"/>
              </w:rPr>
              <w:t>CI /CD Tools</w:t>
            </w:r>
          </w:p>
        </w:tc>
        <w:tc>
          <w:tcPr>
            <w:tcW w:w="0" w:type="auto"/>
            <w:tcMar>
              <w:top w:w="40" w:type="dxa"/>
              <w:left w:w="60" w:type="dxa"/>
              <w:bottom w:w="40" w:type="dxa"/>
              <w:right w:w="60" w:type="dxa"/>
            </w:tcMar>
            <w:vAlign w:val="center"/>
          </w:tcPr>
          <w:p w14:paraId="22222B5F">
            <w:pPr>
              <w:spacing w:after="0" w:line="240" w:lineRule="auto"/>
              <w:jc w:val="both"/>
              <w:rPr>
                <w:rFonts w:ascii="Cambria" w:hAnsi="Cambria" w:cs="Times New Roman"/>
                <w:sz w:val="20"/>
                <w:szCs w:val="20"/>
              </w:rPr>
            </w:pPr>
            <w:r>
              <w:rPr>
                <w:rFonts w:ascii="Cambria" w:hAnsi="Cambria" w:cs="Times New Roman"/>
                <w:sz w:val="20"/>
                <w:szCs w:val="20"/>
                <w:shd w:val="clear" w:color="auto" w:fill="FFFFFF"/>
              </w:rPr>
              <w:t>Jenkins, Azure DevOps Pipelines, AWS Code Pipeline, GitLab CI/CD, GitHub Actions, Bamboo, Travis CI, Circle CI.</w:t>
            </w:r>
          </w:p>
        </w:tc>
      </w:tr>
      <w:tr w14:paraId="7A14ECEF">
        <w:tblPrEx>
          <w:tblBorders>
            <w:top w:val="single" w:color="A3A3A3" w:sz="8" w:space="0"/>
            <w:left w:val="single" w:color="A3A3A3" w:sz="8" w:space="0"/>
            <w:bottom w:val="single" w:color="auto" w:sz="4" w:space="0"/>
            <w:right w:val="single" w:color="A3A3A3" w:sz="8" w:space="0"/>
            <w:insideH w:val="single" w:color="A3A3A3" w:sz="8" w:space="0"/>
            <w:insideV w:val="single" w:color="A3A3A3" w:sz="8" w:space="0"/>
          </w:tblBorders>
          <w:tblCellMar>
            <w:top w:w="0" w:type="dxa"/>
            <w:left w:w="0" w:type="dxa"/>
            <w:bottom w:w="0" w:type="dxa"/>
            <w:right w:w="0" w:type="dxa"/>
          </w:tblCellMar>
        </w:tblPrEx>
        <w:trPr>
          <w:trHeight w:val="282" w:hRule="atLeast"/>
        </w:trPr>
        <w:tc>
          <w:tcPr>
            <w:tcW w:w="0" w:type="auto"/>
            <w:tcMar>
              <w:top w:w="40" w:type="dxa"/>
              <w:left w:w="60" w:type="dxa"/>
              <w:bottom w:w="40" w:type="dxa"/>
              <w:right w:w="60" w:type="dxa"/>
            </w:tcMar>
            <w:vAlign w:val="center"/>
          </w:tcPr>
          <w:p w14:paraId="0FD46867">
            <w:pPr>
              <w:spacing w:after="0" w:line="240" w:lineRule="auto"/>
              <w:jc w:val="both"/>
              <w:rPr>
                <w:rFonts w:ascii="Cambria" w:hAnsi="Cambria" w:cs="Times New Roman"/>
                <w:sz w:val="20"/>
                <w:szCs w:val="20"/>
              </w:rPr>
            </w:pPr>
            <w:r>
              <w:rPr>
                <w:rFonts w:ascii="Cambria" w:hAnsi="Cambria" w:cs="Times New Roman"/>
                <w:b/>
                <w:bCs/>
                <w:sz w:val="20"/>
                <w:szCs w:val="20"/>
                <w:shd w:val="clear" w:color="auto" w:fill="FFFFFF"/>
              </w:rPr>
              <w:t>Build Tools</w:t>
            </w:r>
          </w:p>
        </w:tc>
        <w:tc>
          <w:tcPr>
            <w:tcW w:w="0" w:type="auto"/>
            <w:tcMar>
              <w:top w:w="40" w:type="dxa"/>
              <w:left w:w="60" w:type="dxa"/>
              <w:bottom w:w="40" w:type="dxa"/>
              <w:right w:w="60" w:type="dxa"/>
            </w:tcMar>
            <w:vAlign w:val="center"/>
          </w:tcPr>
          <w:p w14:paraId="62B5F8C1">
            <w:pPr>
              <w:spacing w:after="0" w:line="240" w:lineRule="auto"/>
              <w:jc w:val="both"/>
              <w:rPr>
                <w:rFonts w:ascii="Cambria" w:hAnsi="Cambria" w:cs="Times New Roman"/>
                <w:sz w:val="20"/>
                <w:szCs w:val="20"/>
              </w:rPr>
            </w:pPr>
            <w:r>
              <w:rPr>
                <w:rFonts w:ascii="Cambria" w:hAnsi="Cambria" w:cs="Times New Roman"/>
                <w:sz w:val="20"/>
                <w:szCs w:val="20"/>
                <w:shd w:val="clear" w:color="auto" w:fill="FFFFFF"/>
              </w:rPr>
              <w:t>Maven, ANT, Gradle.</w:t>
            </w:r>
          </w:p>
        </w:tc>
      </w:tr>
      <w:tr w14:paraId="79BC99A8">
        <w:tblPrEx>
          <w:tblBorders>
            <w:top w:val="single" w:color="A3A3A3" w:sz="8" w:space="0"/>
            <w:left w:val="single" w:color="A3A3A3" w:sz="8" w:space="0"/>
            <w:bottom w:val="single" w:color="auto" w:sz="4" w:space="0"/>
            <w:right w:val="single" w:color="A3A3A3" w:sz="8" w:space="0"/>
            <w:insideH w:val="single" w:color="A3A3A3" w:sz="8" w:space="0"/>
            <w:insideV w:val="single" w:color="A3A3A3" w:sz="8" w:space="0"/>
          </w:tblBorders>
          <w:tblCellMar>
            <w:top w:w="0" w:type="dxa"/>
            <w:left w:w="0" w:type="dxa"/>
            <w:bottom w:w="0" w:type="dxa"/>
            <w:right w:w="0" w:type="dxa"/>
          </w:tblCellMar>
        </w:tblPrEx>
        <w:trPr>
          <w:trHeight w:val="309" w:hRule="atLeast"/>
        </w:trPr>
        <w:tc>
          <w:tcPr>
            <w:tcW w:w="0" w:type="auto"/>
            <w:tcMar>
              <w:top w:w="40" w:type="dxa"/>
              <w:left w:w="60" w:type="dxa"/>
              <w:bottom w:w="40" w:type="dxa"/>
              <w:right w:w="60" w:type="dxa"/>
            </w:tcMar>
            <w:vAlign w:val="center"/>
          </w:tcPr>
          <w:p w14:paraId="0FD29173">
            <w:pPr>
              <w:spacing w:after="0" w:line="240" w:lineRule="auto"/>
              <w:jc w:val="both"/>
              <w:rPr>
                <w:rFonts w:ascii="Cambria" w:hAnsi="Cambria" w:cs="Times New Roman"/>
                <w:sz w:val="20"/>
                <w:szCs w:val="20"/>
              </w:rPr>
            </w:pPr>
            <w:r>
              <w:rPr>
                <w:rFonts w:ascii="Cambria" w:hAnsi="Cambria" w:cs="Times New Roman"/>
                <w:b/>
                <w:bCs/>
                <w:sz w:val="20"/>
                <w:szCs w:val="20"/>
                <w:shd w:val="clear" w:color="auto" w:fill="FFFFFF"/>
              </w:rPr>
              <w:t>Containerization Tools</w:t>
            </w:r>
          </w:p>
        </w:tc>
        <w:tc>
          <w:tcPr>
            <w:tcW w:w="0" w:type="auto"/>
            <w:tcMar>
              <w:top w:w="40" w:type="dxa"/>
              <w:left w:w="60" w:type="dxa"/>
              <w:bottom w:w="40" w:type="dxa"/>
              <w:right w:w="60" w:type="dxa"/>
            </w:tcMar>
            <w:vAlign w:val="center"/>
          </w:tcPr>
          <w:p w14:paraId="1C22AFBD">
            <w:pPr>
              <w:spacing w:after="0" w:line="240" w:lineRule="auto"/>
              <w:jc w:val="both"/>
              <w:rPr>
                <w:rFonts w:ascii="Cambria" w:hAnsi="Cambria" w:cs="Times New Roman"/>
                <w:sz w:val="20"/>
                <w:szCs w:val="20"/>
              </w:rPr>
            </w:pPr>
            <w:r>
              <w:rPr>
                <w:rFonts w:ascii="Cambria" w:hAnsi="Cambria" w:cs="Times New Roman"/>
                <w:sz w:val="20"/>
                <w:szCs w:val="20"/>
                <w:shd w:val="clear" w:color="auto" w:fill="FFFFFF"/>
              </w:rPr>
              <w:t>Docker, Docker Swarm, Kubernetes, Mesos, OpenShift, AWS ECS.</w:t>
            </w:r>
          </w:p>
        </w:tc>
      </w:tr>
      <w:tr w14:paraId="0171A294">
        <w:tblPrEx>
          <w:tblBorders>
            <w:top w:val="single" w:color="A3A3A3" w:sz="8" w:space="0"/>
            <w:left w:val="single" w:color="A3A3A3" w:sz="8" w:space="0"/>
            <w:bottom w:val="single" w:color="auto" w:sz="4" w:space="0"/>
            <w:right w:val="single" w:color="A3A3A3" w:sz="8" w:space="0"/>
            <w:insideH w:val="single" w:color="A3A3A3" w:sz="8" w:space="0"/>
            <w:insideV w:val="single" w:color="A3A3A3" w:sz="8" w:space="0"/>
          </w:tblBorders>
          <w:tblCellMar>
            <w:top w:w="0" w:type="dxa"/>
            <w:left w:w="0" w:type="dxa"/>
            <w:bottom w:w="0" w:type="dxa"/>
            <w:right w:w="0" w:type="dxa"/>
          </w:tblCellMar>
        </w:tblPrEx>
        <w:trPr>
          <w:trHeight w:val="345" w:hRule="atLeast"/>
        </w:trPr>
        <w:tc>
          <w:tcPr>
            <w:tcW w:w="0" w:type="auto"/>
            <w:tcMar>
              <w:top w:w="40" w:type="dxa"/>
              <w:left w:w="60" w:type="dxa"/>
              <w:bottom w:w="40" w:type="dxa"/>
              <w:right w:w="60" w:type="dxa"/>
            </w:tcMar>
            <w:vAlign w:val="center"/>
          </w:tcPr>
          <w:p w14:paraId="535FC47B">
            <w:pPr>
              <w:spacing w:after="0" w:line="240" w:lineRule="auto"/>
              <w:jc w:val="both"/>
              <w:rPr>
                <w:rFonts w:ascii="Cambria" w:hAnsi="Cambria" w:cs="Times New Roman"/>
                <w:sz w:val="20"/>
                <w:szCs w:val="20"/>
              </w:rPr>
            </w:pPr>
            <w:r>
              <w:rPr>
                <w:rFonts w:ascii="Cambria" w:hAnsi="Cambria" w:cs="Times New Roman"/>
                <w:b/>
                <w:bCs/>
                <w:sz w:val="20"/>
                <w:szCs w:val="20"/>
                <w:shd w:val="clear" w:color="auto" w:fill="FFFFFF"/>
              </w:rPr>
              <w:t>Version Control Tools</w:t>
            </w:r>
          </w:p>
        </w:tc>
        <w:tc>
          <w:tcPr>
            <w:tcW w:w="0" w:type="auto"/>
            <w:tcMar>
              <w:top w:w="40" w:type="dxa"/>
              <w:left w:w="60" w:type="dxa"/>
              <w:bottom w:w="40" w:type="dxa"/>
              <w:right w:w="60" w:type="dxa"/>
            </w:tcMar>
            <w:vAlign w:val="center"/>
          </w:tcPr>
          <w:p w14:paraId="1C0185AB">
            <w:pPr>
              <w:spacing w:after="0" w:line="240" w:lineRule="auto"/>
              <w:jc w:val="both"/>
              <w:rPr>
                <w:rFonts w:ascii="Cambria" w:hAnsi="Cambria" w:cs="Times New Roman"/>
                <w:sz w:val="20"/>
                <w:szCs w:val="20"/>
              </w:rPr>
            </w:pPr>
            <w:r>
              <w:rPr>
                <w:rFonts w:ascii="Cambria" w:hAnsi="Cambria" w:cs="Times New Roman"/>
                <w:sz w:val="20"/>
                <w:szCs w:val="20"/>
                <w:shd w:val="clear" w:color="auto" w:fill="FFFFFF"/>
              </w:rPr>
              <w:t>GIT, GitHub, GitLab, Bitbucket, SVN.</w:t>
            </w:r>
          </w:p>
        </w:tc>
      </w:tr>
      <w:tr w14:paraId="230B90A8">
        <w:tblPrEx>
          <w:tblBorders>
            <w:top w:val="single" w:color="A3A3A3" w:sz="8" w:space="0"/>
            <w:left w:val="single" w:color="A3A3A3" w:sz="8" w:space="0"/>
            <w:bottom w:val="single" w:color="auto" w:sz="4" w:space="0"/>
            <w:right w:val="single" w:color="A3A3A3" w:sz="8" w:space="0"/>
            <w:insideH w:val="single" w:color="A3A3A3" w:sz="8" w:space="0"/>
            <w:insideV w:val="single" w:color="A3A3A3" w:sz="8" w:space="0"/>
          </w:tblBorders>
          <w:tblCellMar>
            <w:top w:w="0" w:type="dxa"/>
            <w:left w:w="0" w:type="dxa"/>
            <w:bottom w:w="0" w:type="dxa"/>
            <w:right w:w="0" w:type="dxa"/>
          </w:tblCellMar>
        </w:tblPrEx>
        <w:trPr>
          <w:trHeight w:val="579" w:hRule="atLeast"/>
        </w:trPr>
        <w:tc>
          <w:tcPr>
            <w:tcW w:w="0" w:type="auto"/>
            <w:tcMar>
              <w:top w:w="40" w:type="dxa"/>
              <w:left w:w="60" w:type="dxa"/>
              <w:bottom w:w="40" w:type="dxa"/>
              <w:right w:w="60" w:type="dxa"/>
            </w:tcMar>
            <w:vAlign w:val="center"/>
          </w:tcPr>
          <w:p w14:paraId="7F76B6BE">
            <w:pPr>
              <w:spacing w:after="0" w:line="240" w:lineRule="auto"/>
              <w:jc w:val="both"/>
              <w:rPr>
                <w:rFonts w:ascii="Cambria" w:hAnsi="Cambria" w:cs="Times New Roman"/>
                <w:sz w:val="20"/>
                <w:szCs w:val="20"/>
              </w:rPr>
            </w:pPr>
            <w:r>
              <w:rPr>
                <w:rFonts w:ascii="Cambria" w:hAnsi="Cambria" w:cs="Times New Roman"/>
                <w:b/>
                <w:bCs/>
                <w:sz w:val="20"/>
                <w:szCs w:val="20"/>
                <w:shd w:val="clear" w:color="auto" w:fill="FFFFFF"/>
              </w:rPr>
              <w:t>Logging &amp; Monitoring Tools</w:t>
            </w:r>
          </w:p>
        </w:tc>
        <w:tc>
          <w:tcPr>
            <w:tcW w:w="0" w:type="auto"/>
            <w:tcMar>
              <w:top w:w="40" w:type="dxa"/>
              <w:left w:w="60" w:type="dxa"/>
              <w:bottom w:w="40" w:type="dxa"/>
              <w:right w:w="60" w:type="dxa"/>
            </w:tcMar>
            <w:vAlign w:val="center"/>
          </w:tcPr>
          <w:p w14:paraId="084D92F6">
            <w:pPr>
              <w:spacing w:after="0" w:line="240" w:lineRule="auto"/>
              <w:jc w:val="both"/>
              <w:rPr>
                <w:rFonts w:ascii="Cambria" w:hAnsi="Cambria" w:cs="Times New Roman"/>
                <w:sz w:val="20"/>
                <w:szCs w:val="20"/>
              </w:rPr>
            </w:pPr>
            <w:r>
              <w:rPr>
                <w:rFonts w:ascii="Cambria" w:hAnsi="Cambria" w:cs="Times New Roman"/>
                <w:sz w:val="20"/>
                <w:szCs w:val="20"/>
                <w:shd w:val="clear" w:color="auto" w:fill="FFFFFF"/>
              </w:rPr>
              <w:t>CloudWatch, Azure Monitor, Prometheus, Grafana, New Relic, Nagios, Splunk, ELK Stack, DataDog, Dynatrace, Kibana.</w:t>
            </w:r>
          </w:p>
        </w:tc>
      </w:tr>
      <w:tr w14:paraId="15DD663F">
        <w:tblPrEx>
          <w:tblBorders>
            <w:top w:val="single" w:color="A3A3A3" w:sz="8" w:space="0"/>
            <w:left w:val="single" w:color="A3A3A3" w:sz="8" w:space="0"/>
            <w:bottom w:val="single" w:color="auto" w:sz="4" w:space="0"/>
            <w:right w:val="single" w:color="A3A3A3" w:sz="8" w:space="0"/>
            <w:insideH w:val="single" w:color="A3A3A3" w:sz="8" w:space="0"/>
            <w:insideV w:val="single" w:color="A3A3A3" w:sz="8" w:space="0"/>
          </w:tblBorders>
          <w:tblCellMar>
            <w:top w:w="0" w:type="dxa"/>
            <w:left w:w="0" w:type="dxa"/>
            <w:bottom w:w="0" w:type="dxa"/>
            <w:right w:w="0" w:type="dxa"/>
          </w:tblCellMar>
        </w:tblPrEx>
        <w:trPr>
          <w:trHeight w:val="336" w:hRule="atLeast"/>
        </w:trPr>
        <w:tc>
          <w:tcPr>
            <w:tcW w:w="0" w:type="auto"/>
            <w:tcMar>
              <w:top w:w="40" w:type="dxa"/>
              <w:left w:w="60" w:type="dxa"/>
              <w:bottom w:w="40" w:type="dxa"/>
              <w:right w:w="60" w:type="dxa"/>
            </w:tcMar>
            <w:vAlign w:val="center"/>
          </w:tcPr>
          <w:p w14:paraId="0DB933BB">
            <w:pPr>
              <w:spacing w:after="0" w:line="240" w:lineRule="auto"/>
              <w:jc w:val="both"/>
              <w:rPr>
                <w:rFonts w:ascii="Cambria" w:hAnsi="Cambria" w:cs="Times New Roman"/>
                <w:b/>
                <w:bCs/>
                <w:sz w:val="20"/>
                <w:szCs w:val="20"/>
                <w:shd w:val="clear" w:color="auto" w:fill="FFFFFF"/>
              </w:rPr>
            </w:pPr>
            <w:r>
              <w:rPr>
                <w:rFonts w:ascii="Cambria" w:hAnsi="Cambria" w:cs="Times New Roman"/>
                <w:b/>
                <w:bCs/>
                <w:sz w:val="20"/>
                <w:szCs w:val="20"/>
                <w:shd w:val="clear" w:color="auto" w:fill="FFFFFF"/>
              </w:rPr>
              <w:t>Vulnerability Scanner Tools</w:t>
            </w:r>
          </w:p>
        </w:tc>
        <w:tc>
          <w:tcPr>
            <w:tcW w:w="0" w:type="auto"/>
            <w:tcMar>
              <w:top w:w="40" w:type="dxa"/>
              <w:left w:w="60" w:type="dxa"/>
              <w:bottom w:w="40" w:type="dxa"/>
              <w:right w:w="60" w:type="dxa"/>
            </w:tcMar>
            <w:vAlign w:val="center"/>
          </w:tcPr>
          <w:p w14:paraId="15025757">
            <w:pPr>
              <w:spacing w:after="0" w:line="240" w:lineRule="auto"/>
              <w:jc w:val="both"/>
              <w:rPr>
                <w:rFonts w:ascii="Cambria" w:hAnsi="Cambria" w:cs="Times New Roman"/>
                <w:sz w:val="20"/>
                <w:szCs w:val="20"/>
                <w:shd w:val="clear" w:color="auto" w:fill="FFFFFF"/>
              </w:rPr>
            </w:pPr>
            <w:r>
              <w:rPr>
                <w:rFonts w:ascii="Cambria" w:hAnsi="Cambria" w:cs="Times New Roman"/>
                <w:sz w:val="20"/>
                <w:szCs w:val="20"/>
                <w:shd w:val="clear" w:color="auto" w:fill="FFFFFF"/>
              </w:rPr>
              <w:t>SonarQube, Veracode, X-Ray.</w:t>
            </w:r>
          </w:p>
        </w:tc>
      </w:tr>
      <w:tr w14:paraId="34F69256">
        <w:tblPrEx>
          <w:tblBorders>
            <w:top w:val="single" w:color="A3A3A3" w:sz="8" w:space="0"/>
            <w:left w:val="single" w:color="A3A3A3" w:sz="8" w:space="0"/>
            <w:bottom w:val="single" w:color="auto" w:sz="4" w:space="0"/>
            <w:right w:val="single" w:color="A3A3A3" w:sz="8" w:space="0"/>
            <w:insideH w:val="single" w:color="A3A3A3" w:sz="8" w:space="0"/>
            <w:insideV w:val="single" w:color="A3A3A3" w:sz="8" w:space="0"/>
          </w:tblBorders>
          <w:tblCellMar>
            <w:top w:w="0" w:type="dxa"/>
            <w:left w:w="0" w:type="dxa"/>
            <w:bottom w:w="0" w:type="dxa"/>
            <w:right w:w="0" w:type="dxa"/>
          </w:tblCellMar>
        </w:tblPrEx>
        <w:trPr>
          <w:trHeight w:val="435" w:hRule="atLeast"/>
        </w:trPr>
        <w:tc>
          <w:tcPr>
            <w:tcW w:w="0" w:type="auto"/>
            <w:tcMar>
              <w:top w:w="40" w:type="dxa"/>
              <w:left w:w="60" w:type="dxa"/>
              <w:bottom w:w="40" w:type="dxa"/>
              <w:right w:w="60" w:type="dxa"/>
            </w:tcMar>
            <w:vAlign w:val="center"/>
          </w:tcPr>
          <w:p w14:paraId="69A836DB">
            <w:pPr>
              <w:spacing w:after="0" w:line="240" w:lineRule="auto"/>
              <w:rPr>
                <w:rFonts w:ascii="Cambria" w:hAnsi="Cambria" w:cs="Times New Roman"/>
                <w:sz w:val="20"/>
                <w:szCs w:val="20"/>
              </w:rPr>
            </w:pPr>
            <w:r>
              <w:rPr>
                <w:rFonts w:ascii="Cambria" w:hAnsi="Cambria" w:cs="Times New Roman"/>
                <w:b/>
                <w:bCs/>
                <w:sz w:val="20"/>
                <w:szCs w:val="20"/>
                <w:shd w:val="clear" w:color="auto" w:fill="FFFFFF"/>
              </w:rPr>
              <w:t>Scripting &amp; Programming Languages</w:t>
            </w:r>
          </w:p>
        </w:tc>
        <w:tc>
          <w:tcPr>
            <w:tcW w:w="0" w:type="auto"/>
            <w:shd w:val="clear" w:color="auto" w:fill="auto"/>
            <w:tcMar>
              <w:top w:w="40" w:type="dxa"/>
              <w:left w:w="60" w:type="dxa"/>
              <w:bottom w:w="40" w:type="dxa"/>
              <w:right w:w="60" w:type="dxa"/>
            </w:tcMar>
            <w:vAlign w:val="center"/>
          </w:tcPr>
          <w:p w14:paraId="754D63B2">
            <w:pPr>
              <w:spacing w:after="0" w:line="240" w:lineRule="auto"/>
              <w:jc w:val="both"/>
              <w:rPr>
                <w:rFonts w:ascii="Cambria" w:hAnsi="Cambria" w:cs="Times New Roman"/>
                <w:sz w:val="20"/>
                <w:szCs w:val="20"/>
              </w:rPr>
            </w:pPr>
            <w:r>
              <w:rPr>
                <w:rFonts w:ascii="Cambria" w:hAnsi="Cambria" w:cs="Times New Roman"/>
                <w:sz w:val="20"/>
                <w:szCs w:val="20"/>
                <w:lang w:val="en-IN"/>
              </w:rPr>
              <w:t>Shell Scripting, PowerShell, YAML, XML, Ruby, Java, Golang, Python</w:t>
            </w:r>
            <w:r>
              <w:rPr>
                <w:rFonts w:ascii="Cambria" w:hAnsi="Cambria" w:cs="Times New Roman"/>
                <w:sz w:val="20"/>
                <w:szCs w:val="20"/>
              </w:rPr>
              <w:t>, Groovy, .Net, Node.js.</w:t>
            </w:r>
          </w:p>
        </w:tc>
      </w:tr>
      <w:tr w14:paraId="7182F960">
        <w:tblPrEx>
          <w:tblBorders>
            <w:top w:val="single" w:color="A3A3A3" w:sz="8" w:space="0"/>
            <w:left w:val="single" w:color="A3A3A3" w:sz="8" w:space="0"/>
            <w:bottom w:val="single" w:color="auto" w:sz="4" w:space="0"/>
            <w:right w:val="single" w:color="A3A3A3" w:sz="8" w:space="0"/>
            <w:insideH w:val="single" w:color="A3A3A3" w:sz="8" w:space="0"/>
            <w:insideV w:val="single" w:color="A3A3A3" w:sz="8" w:space="0"/>
          </w:tblBorders>
          <w:tblCellMar>
            <w:top w:w="0" w:type="dxa"/>
            <w:left w:w="0" w:type="dxa"/>
            <w:bottom w:w="0" w:type="dxa"/>
            <w:right w:w="0" w:type="dxa"/>
          </w:tblCellMar>
        </w:tblPrEx>
        <w:trPr>
          <w:trHeight w:val="399" w:hRule="atLeast"/>
        </w:trPr>
        <w:tc>
          <w:tcPr>
            <w:tcW w:w="0" w:type="auto"/>
            <w:tcMar>
              <w:top w:w="40" w:type="dxa"/>
              <w:left w:w="60" w:type="dxa"/>
              <w:bottom w:w="40" w:type="dxa"/>
              <w:right w:w="60" w:type="dxa"/>
            </w:tcMar>
            <w:vAlign w:val="center"/>
          </w:tcPr>
          <w:p w14:paraId="7258ABA8">
            <w:pPr>
              <w:spacing w:after="0" w:line="240" w:lineRule="auto"/>
              <w:jc w:val="both"/>
              <w:rPr>
                <w:rFonts w:ascii="Cambria" w:hAnsi="Cambria" w:cs="Times New Roman"/>
                <w:sz w:val="20"/>
                <w:szCs w:val="20"/>
              </w:rPr>
            </w:pPr>
            <w:r>
              <w:rPr>
                <w:rFonts w:ascii="Cambria" w:hAnsi="Cambria" w:cs="Times New Roman"/>
                <w:b/>
                <w:bCs/>
                <w:sz w:val="20"/>
                <w:szCs w:val="20"/>
                <w:shd w:val="clear" w:color="auto" w:fill="FFFFFF"/>
              </w:rPr>
              <w:t>Databases</w:t>
            </w:r>
          </w:p>
        </w:tc>
        <w:tc>
          <w:tcPr>
            <w:tcW w:w="0" w:type="auto"/>
            <w:tcMar>
              <w:top w:w="40" w:type="dxa"/>
              <w:left w:w="60" w:type="dxa"/>
              <w:bottom w:w="40" w:type="dxa"/>
              <w:right w:w="60" w:type="dxa"/>
            </w:tcMar>
            <w:vAlign w:val="center"/>
          </w:tcPr>
          <w:p w14:paraId="4EBE31A2">
            <w:pPr>
              <w:spacing w:after="0" w:line="240" w:lineRule="auto"/>
              <w:jc w:val="both"/>
              <w:rPr>
                <w:rFonts w:ascii="Cambria" w:hAnsi="Cambria" w:cs="Times New Roman"/>
                <w:sz w:val="20"/>
                <w:szCs w:val="20"/>
                <w:lang w:val="en-IN"/>
              </w:rPr>
            </w:pPr>
            <w:r>
              <w:rPr>
                <w:rFonts w:ascii="Cambria" w:hAnsi="Cambria" w:cs="Times New Roman"/>
                <w:sz w:val="20"/>
                <w:szCs w:val="20"/>
                <w:lang w:val="en-IN"/>
              </w:rPr>
              <w:t>My SQL, MS SQL, PostgreSQL, MongoDB, DynamoDB, and Aurora Global DB.</w:t>
            </w:r>
          </w:p>
        </w:tc>
      </w:tr>
      <w:tr w14:paraId="0ED7C76F">
        <w:tblPrEx>
          <w:tblBorders>
            <w:top w:val="single" w:color="A3A3A3" w:sz="8" w:space="0"/>
            <w:left w:val="single" w:color="A3A3A3" w:sz="8" w:space="0"/>
            <w:bottom w:val="single" w:color="auto" w:sz="4" w:space="0"/>
            <w:right w:val="single" w:color="A3A3A3" w:sz="8" w:space="0"/>
            <w:insideH w:val="single" w:color="A3A3A3" w:sz="8" w:space="0"/>
            <w:insideV w:val="single" w:color="A3A3A3" w:sz="8" w:space="0"/>
          </w:tblBorders>
          <w:tblCellMar>
            <w:top w:w="0" w:type="dxa"/>
            <w:left w:w="0" w:type="dxa"/>
            <w:bottom w:w="0" w:type="dxa"/>
            <w:right w:w="0" w:type="dxa"/>
          </w:tblCellMar>
        </w:tblPrEx>
        <w:trPr>
          <w:trHeight w:val="411" w:hRule="atLeast"/>
        </w:trPr>
        <w:tc>
          <w:tcPr>
            <w:tcW w:w="0" w:type="auto"/>
            <w:tcMar>
              <w:top w:w="40" w:type="dxa"/>
              <w:left w:w="60" w:type="dxa"/>
              <w:bottom w:w="40" w:type="dxa"/>
              <w:right w:w="60" w:type="dxa"/>
            </w:tcMar>
            <w:vAlign w:val="center"/>
          </w:tcPr>
          <w:p w14:paraId="48A5DCCC">
            <w:pPr>
              <w:spacing w:after="0" w:line="240" w:lineRule="auto"/>
              <w:jc w:val="both"/>
              <w:rPr>
                <w:rFonts w:ascii="Cambria" w:hAnsi="Cambria" w:cs="Times New Roman"/>
                <w:sz w:val="20"/>
                <w:szCs w:val="20"/>
              </w:rPr>
            </w:pPr>
            <w:r>
              <w:rPr>
                <w:rFonts w:ascii="Cambria" w:hAnsi="Cambria" w:cs="Times New Roman"/>
                <w:b/>
                <w:bCs/>
                <w:sz w:val="20"/>
                <w:szCs w:val="20"/>
                <w:shd w:val="clear" w:color="auto" w:fill="FFFFFF"/>
              </w:rPr>
              <w:t>Application/Web Servers</w:t>
            </w:r>
          </w:p>
        </w:tc>
        <w:tc>
          <w:tcPr>
            <w:tcW w:w="0" w:type="auto"/>
            <w:tcMar>
              <w:top w:w="40" w:type="dxa"/>
              <w:left w:w="60" w:type="dxa"/>
              <w:bottom w:w="40" w:type="dxa"/>
              <w:right w:w="60" w:type="dxa"/>
            </w:tcMar>
            <w:vAlign w:val="center"/>
          </w:tcPr>
          <w:p w14:paraId="1E1460F1">
            <w:pPr>
              <w:spacing w:after="0" w:line="240" w:lineRule="auto"/>
              <w:jc w:val="both"/>
              <w:rPr>
                <w:rFonts w:ascii="Cambria" w:hAnsi="Cambria" w:cs="Times New Roman"/>
                <w:sz w:val="20"/>
                <w:szCs w:val="20"/>
                <w:lang w:val="en-IN"/>
              </w:rPr>
            </w:pPr>
            <w:r>
              <w:rPr>
                <w:rFonts w:ascii="Cambria" w:hAnsi="Cambria" w:cs="Times New Roman"/>
                <w:sz w:val="20"/>
                <w:szCs w:val="20"/>
                <w:lang w:val="en-IN"/>
              </w:rPr>
              <w:t>Web logic, Web sphere, Apache Tomcat, Nginx, Apache Kafka.</w:t>
            </w:r>
          </w:p>
        </w:tc>
      </w:tr>
      <w:tr w14:paraId="3997D55D">
        <w:tblPrEx>
          <w:tblBorders>
            <w:top w:val="single" w:color="A3A3A3" w:sz="8" w:space="0"/>
            <w:left w:val="single" w:color="A3A3A3" w:sz="8" w:space="0"/>
            <w:bottom w:val="single" w:color="auto" w:sz="4" w:space="0"/>
            <w:right w:val="single" w:color="A3A3A3" w:sz="8" w:space="0"/>
            <w:insideH w:val="single" w:color="A3A3A3" w:sz="8" w:space="0"/>
            <w:insideV w:val="single" w:color="A3A3A3" w:sz="8" w:space="0"/>
          </w:tblBorders>
          <w:tblCellMar>
            <w:top w:w="0" w:type="dxa"/>
            <w:left w:w="0" w:type="dxa"/>
            <w:bottom w:w="0" w:type="dxa"/>
            <w:right w:w="0" w:type="dxa"/>
          </w:tblCellMar>
        </w:tblPrEx>
        <w:trPr>
          <w:trHeight w:val="210" w:hRule="atLeast"/>
        </w:trPr>
        <w:tc>
          <w:tcPr>
            <w:tcW w:w="0" w:type="auto"/>
            <w:tcMar>
              <w:top w:w="40" w:type="dxa"/>
              <w:left w:w="60" w:type="dxa"/>
              <w:bottom w:w="40" w:type="dxa"/>
              <w:right w:w="60" w:type="dxa"/>
            </w:tcMar>
            <w:vAlign w:val="center"/>
          </w:tcPr>
          <w:p w14:paraId="070AA48D">
            <w:pPr>
              <w:spacing w:after="0" w:line="240" w:lineRule="auto"/>
              <w:jc w:val="both"/>
              <w:rPr>
                <w:rFonts w:ascii="Cambria" w:hAnsi="Cambria" w:cs="Times New Roman"/>
                <w:sz w:val="20"/>
                <w:szCs w:val="20"/>
              </w:rPr>
            </w:pPr>
            <w:r>
              <w:rPr>
                <w:rFonts w:ascii="Cambria" w:hAnsi="Cambria" w:cs="Times New Roman"/>
                <w:b/>
                <w:bCs/>
                <w:sz w:val="20"/>
                <w:szCs w:val="20"/>
                <w:shd w:val="clear" w:color="auto" w:fill="FFFFFF"/>
              </w:rPr>
              <w:t>Operating Systems</w:t>
            </w:r>
          </w:p>
        </w:tc>
        <w:tc>
          <w:tcPr>
            <w:tcW w:w="0" w:type="auto"/>
            <w:tcMar>
              <w:top w:w="40" w:type="dxa"/>
              <w:left w:w="60" w:type="dxa"/>
              <w:bottom w:w="40" w:type="dxa"/>
              <w:right w:w="60" w:type="dxa"/>
            </w:tcMar>
            <w:vAlign w:val="center"/>
          </w:tcPr>
          <w:p w14:paraId="3E5763AE">
            <w:pPr>
              <w:spacing w:after="0" w:line="240" w:lineRule="auto"/>
              <w:jc w:val="both"/>
              <w:rPr>
                <w:rFonts w:ascii="Cambria" w:hAnsi="Cambria" w:cs="Times New Roman"/>
                <w:sz w:val="20"/>
                <w:szCs w:val="20"/>
              </w:rPr>
            </w:pPr>
            <w:r>
              <w:rPr>
                <w:rFonts w:ascii="Cambria" w:hAnsi="Cambria" w:cs="Times New Roman"/>
                <w:sz w:val="20"/>
                <w:szCs w:val="20"/>
                <w:shd w:val="clear" w:color="auto" w:fill="FFFFFF"/>
              </w:rPr>
              <w:t>UNIX, Linux, Windows, Solaris, CentOS, UBUNTU and RHEL.</w:t>
            </w:r>
          </w:p>
        </w:tc>
      </w:tr>
      <w:tr w14:paraId="2C98701D">
        <w:tblPrEx>
          <w:tblBorders>
            <w:top w:val="single" w:color="A3A3A3" w:sz="8" w:space="0"/>
            <w:left w:val="single" w:color="A3A3A3" w:sz="8" w:space="0"/>
            <w:bottom w:val="single" w:color="auto" w:sz="4" w:space="0"/>
            <w:right w:val="single" w:color="A3A3A3" w:sz="8" w:space="0"/>
            <w:insideH w:val="single" w:color="A3A3A3" w:sz="8" w:space="0"/>
            <w:insideV w:val="single" w:color="A3A3A3" w:sz="8" w:space="0"/>
          </w:tblBorders>
          <w:tblCellMar>
            <w:top w:w="0" w:type="dxa"/>
            <w:left w:w="0" w:type="dxa"/>
            <w:bottom w:w="0" w:type="dxa"/>
            <w:right w:w="0" w:type="dxa"/>
          </w:tblCellMar>
        </w:tblPrEx>
        <w:trPr>
          <w:trHeight w:val="426" w:hRule="atLeast"/>
        </w:trPr>
        <w:tc>
          <w:tcPr>
            <w:tcW w:w="0" w:type="auto"/>
            <w:tcMar>
              <w:top w:w="40" w:type="dxa"/>
              <w:left w:w="60" w:type="dxa"/>
              <w:bottom w:w="40" w:type="dxa"/>
              <w:right w:w="60" w:type="dxa"/>
            </w:tcMar>
            <w:vAlign w:val="center"/>
          </w:tcPr>
          <w:p w14:paraId="10E131BF">
            <w:pPr>
              <w:spacing w:after="0" w:line="240" w:lineRule="auto"/>
              <w:jc w:val="both"/>
              <w:rPr>
                <w:rFonts w:ascii="Cambria" w:hAnsi="Cambria" w:cs="Times New Roman"/>
                <w:sz w:val="20"/>
                <w:szCs w:val="20"/>
              </w:rPr>
            </w:pPr>
            <w:r>
              <w:rPr>
                <w:rFonts w:ascii="Cambria" w:hAnsi="Cambria" w:cs="Times New Roman"/>
                <w:b/>
                <w:bCs/>
                <w:sz w:val="20"/>
                <w:szCs w:val="20"/>
                <w:shd w:val="clear" w:color="auto" w:fill="FFFFFF"/>
              </w:rPr>
              <w:t>Virtualization Platforms</w:t>
            </w:r>
          </w:p>
        </w:tc>
        <w:tc>
          <w:tcPr>
            <w:tcW w:w="0" w:type="auto"/>
            <w:shd w:val="clear" w:color="auto" w:fill="FFFFFF" w:themeFill="background1"/>
            <w:tcMar>
              <w:top w:w="40" w:type="dxa"/>
              <w:left w:w="60" w:type="dxa"/>
              <w:bottom w:w="40" w:type="dxa"/>
              <w:right w:w="60" w:type="dxa"/>
            </w:tcMar>
            <w:vAlign w:val="center"/>
          </w:tcPr>
          <w:p w14:paraId="2A3E2183">
            <w:pPr>
              <w:spacing w:after="0" w:line="240" w:lineRule="auto"/>
              <w:jc w:val="both"/>
              <w:rPr>
                <w:rFonts w:ascii="Cambria" w:hAnsi="Cambria" w:cs="Times New Roman"/>
                <w:sz w:val="20"/>
                <w:szCs w:val="20"/>
              </w:rPr>
            </w:pPr>
            <w:r>
              <w:rPr>
                <w:rFonts w:ascii="Cambria" w:hAnsi="Cambria" w:cs="Times New Roman"/>
                <w:sz w:val="20"/>
                <w:szCs w:val="20"/>
                <w:shd w:val="clear" w:color="auto" w:fill="FFFFFF"/>
              </w:rPr>
              <w:t xml:space="preserve">VMware Workstation, Vagrant, </w:t>
            </w:r>
            <w:r>
              <w:rPr>
                <w:rFonts w:ascii="Cambria" w:hAnsi="Cambria" w:cs="Times New Roman"/>
                <w:sz w:val="20"/>
                <w:szCs w:val="20"/>
                <w:shd w:val="clear" w:color="auto" w:fill="FFFFFF" w:themeFill="background1"/>
              </w:rPr>
              <w:t>VMware vSphere ESXi 5.x/4.X, ESX /3.x</w:t>
            </w:r>
            <w:r>
              <w:rPr>
                <w:rFonts w:ascii="Cambria" w:hAnsi="Cambria" w:cs="Times New Roman"/>
                <w:sz w:val="20"/>
                <w:szCs w:val="20"/>
                <w:shd w:val="clear" w:color="auto" w:fill="FFFFFF"/>
              </w:rPr>
              <w:t>, Hyper-V.</w:t>
            </w:r>
          </w:p>
        </w:tc>
      </w:tr>
      <w:tr w14:paraId="4FD0BF64">
        <w:tblPrEx>
          <w:tblBorders>
            <w:top w:val="single" w:color="A3A3A3" w:sz="8" w:space="0"/>
            <w:left w:val="single" w:color="A3A3A3" w:sz="8" w:space="0"/>
            <w:bottom w:val="single" w:color="auto" w:sz="4" w:space="0"/>
            <w:right w:val="single" w:color="A3A3A3" w:sz="8" w:space="0"/>
            <w:insideH w:val="single" w:color="A3A3A3" w:sz="8" w:space="0"/>
            <w:insideV w:val="single" w:color="A3A3A3" w:sz="8" w:space="0"/>
          </w:tblBorders>
          <w:tblCellMar>
            <w:top w:w="0" w:type="dxa"/>
            <w:left w:w="0" w:type="dxa"/>
            <w:bottom w:w="0" w:type="dxa"/>
            <w:right w:w="0" w:type="dxa"/>
          </w:tblCellMar>
        </w:tblPrEx>
        <w:trPr>
          <w:trHeight w:val="345" w:hRule="atLeast"/>
        </w:trPr>
        <w:tc>
          <w:tcPr>
            <w:tcW w:w="0" w:type="auto"/>
            <w:tcMar>
              <w:top w:w="40" w:type="dxa"/>
              <w:left w:w="60" w:type="dxa"/>
              <w:bottom w:w="40" w:type="dxa"/>
              <w:right w:w="60" w:type="dxa"/>
            </w:tcMar>
            <w:vAlign w:val="center"/>
          </w:tcPr>
          <w:p w14:paraId="6F11D3FC">
            <w:pPr>
              <w:spacing w:after="0" w:line="240" w:lineRule="auto"/>
              <w:jc w:val="both"/>
              <w:rPr>
                <w:rFonts w:ascii="Cambria" w:hAnsi="Cambria" w:cs="Times New Roman"/>
                <w:sz w:val="20"/>
                <w:szCs w:val="20"/>
              </w:rPr>
            </w:pPr>
            <w:r>
              <w:rPr>
                <w:rFonts w:ascii="Cambria" w:hAnsi="Cambria" w:cs="Times New Roman"/>
                <w:b/>
                <w:bCs/>
                <w:sz w:val="20"/>
                <w:szCs w:val="20"/>
              </w:rPr>
              <w:t>Bug Tracking Tools</w:t>
            </w:r>
          </w:p>
        </w:tc>
        <w:tc>
          <w:tcPr>
            <w:tcW w:w="0" w:type="auto"/>
            <w:shd w:val="clear" w:color="auto" w:fill="FFFFFF" w:themeFill="background1"/>
            <w:tcMar>
              <w:top w:w="40" w:type="dxa"/>
              <w:left w:w="60" w:type="dxa"/>
              <w:bottom w:w="40" w:type="dxa"/>
              <w:right w:w="60" w:type="dxa"/>
            </w:tcMar>
            <w:vAlign w:val="center"/>
          </w:tcPr>
          <w:p w14:paraId="19FE6761">
            <w:pPr>
              <w:spacing w:after="0" w:line="240" w:lineRule="auto"/>
              <w:jc w:val="both"/>
              <w:rPr>
                <w:rFonts w:ascii="Cambria" w:hAnsi="Cambria" w:cs="Times New Roman"/>
                <w:sz w:val="20"/>
                <w:szCs w:val="20"/>
              </w:rPr>
            </w:pPr>
            <w:r>
              <w:rPr>
                <w:rFonts w:ascii="Cambria" w:hAnsi="Cambria" w:cs="Times New Roman"/>
                <w:sz w:val="20"/>
                <w:szCs w:val="20"/>
              </w:rPr>
              <w:t>JIRA, ServiceNow, Bugzilla, Mingle.</w:t>
            </w:r>
          </w:p>
        </w:tc>
      </w:tr>
      <w:tr w14:paraId="4411BB4B">
        <w:tblPrEx>
          <w:tblBorders>
            <w:top w:val="single" w:color="A3A3A3" w:sz="8" w:space="0"/>
            <w:left w:val="single" w:color="A3A3A3" w:sz="8" w:space="0"/>
            <w:bottom w:val="single" w:color="auto" w:sz="4" w:space="0"/>
            <w:right w:val="single" w:color="A3A3A3" w:sz="8" w:space="0"/>
            <w:insideH w:val="single" w:color="A3A3A3" w:sz="8" w:space="0"/>
            <w:insideV w:val="single" w:color="A3A3A3" w:sz="8" w:space="0"/>
          </w:tblBorders>
          <w:tblCellMar>
            <w:top w:w="0" w:type="dxa"/>
            <w:left w:w="0" w:type="dxa"/>
            <w:bottom w:w="0" w:type="dxa"/>
            <w:right w:w="0" w:type="dxa"/>
          </w:tblCellMar>
        </w:tblPrEx>
        <w:trPr>
          <w:trHeight w:val="345" w:hRule="atLeast"/>
        </w:trPr>
        <w:tc>
          <w:tcPr>
            <w:tcW w:w="0" w:type="auto"/>
            <w:tcMar>
              <w:top w:w="40" w:type="dxa"/>
              <w:left w:w="60" w:type="dxa"/>
              <w:bottom w:w="40" w:type="dxa"/>
              <w:right w:w="60" w:type="dxa"/>
            </w:tcMar>
            <w:vAlign w:val="center"/>
          </w:tcPr>
          <w:p w14:paraId="134B5365">
            <w:pPr>
              <w:spacing w:after="0" w:line="240" w:lineRule="auto"/>
              <w:jc w:val="both"/>
              <w:rPr>
                <w:rFonts w:ascii="Cambria" w:hAnsi="Cambria" w:cs="Times New Roman"/>
                <w:b/>
                <w:bCs/>
                <w:sz w:val="20"/>
                <w:szCs w:val="20"/>
              </w:rPr>
            </w:pPr>
            <w:r>
              <w:rPr>
                <w:rFonts w:ascii="Cambria" w:hAnsi="Cambria" w:cs="Times New Roman"/>
                <w:b/>
                <w:bCs/>
                <w:sz w:val="20"/>
                <w:szCs w:val="20"/>
              </w:rPr>
              <w:t>Cloud Security Tools</w:t>
            </w:r>
          </w:p>
        </w:tc>
        <w:tc>
          <w:tcPr>
            <w:tcW w:w="0" w:type="auto"/>
            <w:shd w:val="clear" w:color="auto" w:fill="FFFFFF" w:themeFill="background1"/>
            <w:tcMar>
              <w:top w:w="40" w:type="dxa"/>
              <w:left w:w="60" w:type="dxa"/>
              <w:bottom w:w="40" w:type="dxa"/>
              <w:right w:w="60" w:type="dxa"/>
            </w:tcMar>
            <w:vAlign w:val="center"/>
          </w:tcPr>
          <w:p w14:paraId="4BCAF47A">
            <w:pPr>
              <w:spacing w:after="0" w:line="240" w:lineRule="auto"/>
              <w:jc w:val="both"/>
              <w:rPr>
                <w:rFonts w:ascii="Cambria" w:hAnsi="Cambria" w:cs="Times New Roman"/>
                <w:sz w:val="20"/>
                <w:szCs w:val="20"/>
              </w:rPr>
            </w:pPr>
            <w:r>
              <w:rPr>
                <w:rFonts w:ascii="Cambria" w:hAnsi="Cambria" w:cs="Times New Roman"/>
                <w:sz w:val="20"/>
                <w:szCs w:val="20"/>
              </w:rPr>
              <w:t>Microsoft Defender, Trivy, Twistlock, Aqua</w:t>
            </w:r>
          </w:p>
        </w:tc>
      </w:tr>
      <w:tr w14:paraId="4A4F7A40">
        <w:tblPrEx>
          <w:tblBorders>
            <w:top w:val="single" w:color="A3A3A3" w:sz="8" w:space="0"/>
            <w:left w:val="single" w:color="A3A3A3" w:sz="8" w:space="0"/>
            <w:bottom w:val="single" w:color="auto" w:sz="4" w:space="0"/>
            <w:right w:val="single" w:color="A3A3A3" w:sz="8" w:space="0"/>
            <w:insideH w:val="single" w:color="A3A3A3" w:sz="8" w:space="0"/>
            <w:insideV w:val="single" w:color="A3A3A3" w:sz="8" w:space="0"/>
          </w:tblBorders>
          <w:tblCellMar>
            <w:top w:w="0" w:type="dxa"/>
            <w:left w:w="0" w:type="dxa"/>
            <w:bottom w:w="0" w:type="dxa"/>
            <w:right w:w="0" w:type="dxa"/>
          </w:tblCellMar>
        </w:tblPrEx>
        <w:trPr>
          <w:trHeight w:val="354" w:hRule="atLeast"/>
        </w:trPr>
        <w:tc>
          <w:tcPr>
            <w:tcW w:w="0" w:type="auto"/>
            <w:tcMar>
              <w:top w:w="40" w:type="dxa"/>
              <w:left w:w="60" w:type="dxa"/>
              <w:bottom w:w="40" w:type="dxa"/>
              <w:right w:w="60" w:type="dxa"/>
            </w:tcMar>
            <w:vAlign w:val="center"/>
          </w:tcPr>
          <w:p w14:paraId="164B404A">
            <w:pPr>
              <w:spacing w:after="0" w:line="240" w:lineRule="auto"/>
              <w:jc w:val="both"/>
              <w:rPr>
                <w:rFonts w:ascii="Cambria" w:hAnsi="Cambria" w:cs="Times New Roman"/>
                <w:b/>
                <w:bCs/>
                <w:sz w:val="20"/>
                <w:szCs w:val="20"/>
              </w:rPr>
            </w:pPr>
            <w:r>
              <w:rPr>
                <w:rFonts w:ascii="Cambria" w:hAnsi="Cambria" w:cs="Times New Roman"/>
                <w:b/>
                <w:bCs/>
                <w:sz w:val="20"/>
                <w:szCs w:val="20"/>
              </w:rPr>
              <w:t>Registry</w:t>
            </w:r>
          </w:p>
        </w:tc>
        <w:tc>
          <w:tcPr>
            <w:tcW w:w="0" w:type="auto"/>
            <w:tcMar>
              <w:top w:w="40" w:type="dxa"/>
              <w:left w:w="60" w:type="dxa"/>
              <w:bottom w:w="40" w:type="dxa"/>
              <w:right w:w="60" w:type="dxa"/>
            </w:tcMar>
            <w:vAlign w:val="center"/>
          </w:tcPr>
          <w:p w14:paraId="5FEE0C01">
            <w:pPr>
              <w:spacing w:after="0" w:line="240" w:lineRule="auto"/>
              <w:jc w:val="both"/>
              <w:rPr>
                <w:rFonts w:ascii="Cambria" w:hAnsi="Cambria" w:cs="Times New Roman"/>
                <w:sz w:val="20"/>
                <w:szCs w:val="20"/>
                <w:lang w:val="en-IN"/>
              </w:rPr>
            </w:pPr>
            <w:r>
              <w:rPr>
                <w:rFonts w:ascii="Cambria" w:hAnsi="Cambria" w:cs="Times New Roman"/>
                <w:sz w:val="20"/>
                <w:szCs w:val="20"/>
                <w:lang w:val="en-IN"/>
              </w:rPr>
              <w:t xml:space="preserve">JFrog Artifactory, </w:t>
            </w:r>
            <w:r>
              <w:rPr>
                <w:rFonts w:ascii="Cambria" w:hAnsi="Cambria" w:cs="Times New Roman"/>
                <w:sz w:val="20"/>
                <w:szCs w:val="20"/>
              </w:rPr>
              <w:t xml:space="preserve">GitHub, </w:t>
            </w:r>
            <w:r>
              <w:rPr>
                <w:rFonts w:ascii="Cambria" w:hAnsi="Cambria" w:cs="Times New Roman"/>
                <w:sz w:val="20"/>
                <w:szCs w:val="20"/>
                <w:lang w:val="en-IN"/>
              </w:rPr>
              <w:t>Nexus.</w:t>
            </w:r>
          </w:p>
        </w:tc>
      </w:tr>
      <w:tr w14:paraId="632849EC">
        <w:tblPrEx>
          <w:tblBorders>
            <w:top w:val="single" w:color="A3A3A3" w:sz="8" w:space="0"/>
            <w:left w:val="single" w:color="A3A3A3" w:sz="8" w:space="0"/>
            <w:bottom w:val="single" w:color="auto" w:sz="4" w:space="0"/>
            <w:right w:val="single" w:color="A3A3A3" w:sz="8" w:space="0"/>
            <w:insideH w:val="single" w:color="A3A3A3" w:sz="8" w:space="0"/>
            <w:insideV w:val="single" w:color="A3A3A3" w:sz="8" w:space="0"/>
          </w:tblBorders>
          <w:tblCellMar>
            <w:top w:w="0" w:type="dxa"/>
            <w:left w:w="0" w:type="dxa"/>
            <w:bottom w:w="0" w:type="dxa"/>
            <w:right w:w="0" w:type="dxa"/>
          </w:tblCellMar>
        </w:tblPrEx>
        <w:trPr>
          <w:trHeight w:val="354" w:hRule="atLeast"/>
        </w:trPr>
        <w:tc>
          <w:tcPr>
            <w:tcW w:w="0" w:type="auto"/>
            <w:tcMar>
              <w:top w:w="40" w:type="dxa"/>
              <w:left w:w="60" w:type="dxa"/>
              <w:bottom w:w="40" w:type="dxa"/>
              <w:right w:w="60" w:type="dxa"/>
            </w:tcMar>
            <w:vAlign w:val="center"/>
          </w:tcPr>
          <w:p w14:paraId="6611B4B3">
            <w:pPr>
              <w:spacing w:after="0" w:line="240" w:lineRule="auto"/>
              <w:jc w:val="both"/>
              <w:rPr>
                <w:rFonts w:ascii="Cambria" w:hAnsi="Cambria" w:cs="Times New Roman"/>
                <w:b/>
                <w:bCs/>
                <w:sz w:val="20"/>
                <w:szCs w:val="20"/>
                <w:lang w:val="en-IN"/>
              </w:rPr>
            </w:pPr>
            <w:r>
              <w:rPr>
                <w:rFonts w:ascii="Cambria" w:hAnsi="Cambria" w:cs="Times New Roman"/>
                <w:b/>
                <w:bCs/>
                <w:sz w:val="20"/>
                <w:szCs w:val="20"/>
                <w:lang w:val="en-IN"/>
              </w:rPr>
              <w:t>Key Vault’s</w:t>
            </w:r>
          </w:p>
        </w:tc>
        <w:tc>
          <w:tcPr>
            <w:tcW w:w="0" w:type="auto"/>
            <w:tcMar>
              <w:top w:w="40" w:type="dxa"/>
              <w:left w:w="60" w:type="dxa"/>
              <w:bottom w:w="40" w:type="dxa"/>
              <w:right w:w="60" w:type="dxa"/>
            </w:tcMar>
            <w:vAlign w:val="center"/>
          </w:tcPr>
          <w:p w14:paraId="504E33DB">
            <w:pPr>
              <w:spacing w:after="0" w:line="240" w:lineRule="auto"/>
              <w:jc w:val="both"/>
              <w:rPr>
                <w:rFonts w:ascii="Cambria" w:hAnsi="Cambria" w:cs="Times New Roman"/>
                <w:sz w:val="20"/>
                <w:szCs w:val="20"/>
                <w:lang w:val="en-IN"/>
              </w:rPr>
            </w:pPr>
            <w:r>
              <w:rPr>
                <w:rFonts w:ascii="Cambria" w:hAnsi="Cambria" w:cs="Times New Roman"/>
                <w:bCs/>
                <w:color w:val="000000" w:themeColor="text1"/>
                <w:sz w:val="20"/>
                <w:szCs w:val="20"/>
                <w:shd w:val="clear" w:color="auto" w:fill="FFFFFF"/>
                <w14:textFill>
                  <w14:solidFill>
                    <w14:schemeClr w14:val="tx1"/>
                  </w14:solidFill>
                </w14:textFill>
              </w:rPr>
              <w:t xml:space="preserve">AWS Key Management Service, </w:t>
            </w:r>
            <w:r>
              <w:rPr>
                <w:rFonts w:ascii="Cambria" w:hAnsi="Cambria" w:cs="Times New Roman"/>
                <w:sz w:val="20"/>
                <w:szCs w:val="20"/>
                <w:lang w:bidi="te-IN"/>
              </w:rPr>
              <w:t xml:space="preserve">Azure Key Vault, </w:t>
            </w:r>
            <w:r>
              <w:rPr>
                <w:rFonts w:ascii="Cambria" w:hAnsi="Cambria" w:cs="Times New Roman"/>
                <w:sz w:val="20"/>
                <w:szCs w:val="20"/>
              </w:rPr>
              <w:t>HarshCorp Key Vault.</w:t>
            </w:r>
          </w:p>
        </w:tc>
      </w:tr>
      <w:tr w14:paraId="0B024744">
        <w:tblPrEx>
          <w:tblBorders>
            <w:top w:val="single" w:color="A3A3A3" w:sz="8" w:space="0"/>
            <w:left w:val="single" w:color="A3A3A3" w:sz="8" w:space="0"/>
            <w:bottom w:val="single" w:color="auto" w:sz="4" w:space="0"/>
            <w:right w:val="single" w:color="A3A3A3" w:sz="8" w:space="0"/>
            <w:insideH w:val="single" w:color="A3A3A3" w:sz="8" w:space="0"/>
            <w:insideV w:val="single" w:color="A3A3A3" w:sz="8" w:space="0"/>
          </w:tblBorders>
          <w:tblCellMar>
            <w:top w:w="0" w:type="dxa"/>
            <w:left w:w="0" w:type="dxa"/>
            <w:bottom w:w="0" w:type="dxa"/>
            <w:right w:w="0" w:type="dxa"/>
          </w:tblCellMar>
        </w:tblPrEx>
        <w:trPr>
          <w:trHeight w:val="354" w:hRule="atLeast"/>
        </w:trPr>
        <w:tc>
          <w:tcPr>
            <w:tcW w:w="0" w:type="auto"/>
            <w:tcMar>
              <w:top w:w="40" w:type="dxa"/>
              <w:left w:w="60" w:type="dxa"/>
              <w:bottom w:w="40" w:type="dxa"/>
              <w:right w:w="60" w:type="dxa"/>
            </w:tcMar>
            <w:vAlign w:val="center"/>
          </w:tcPr>
          <w:p w14:paraId="1BA8DC1F">
            <w:pPr>
              <w:spacing w:after="0" w:line="240" w:lineRule="auto"/>
              <w:jc w:val="both"/>
              <w:rPr>
                <w:rFonts w:ascii="Cambria" w:hAnsi="Cambria" w:cs="Times New Roman"/>
                <w:b/>
                <w:bCs/>
                <w:sz w:val="20"/>
                <w:szCs w:val="20"/>
                <w:lang w:val="en-IN"/>
              </w:rPr>
            </w:pPr>
            <w:r>
              <w:rPr>
                <w:rFonts w:ascii="Cambria" w:hAnsi="Cambria" w:cs="Times New Roman"/>
                <w:b/>
                <w:bCs/>
                <w:sz w:val="20"/>
                <w:szCs w:val="20"/>
                <w:lang w:val="en-IN"/>
              </w:rPr>
              <w:t>Deployment Strategies</w:t>
            </w:r>
          </w:p>
        </w:tc>
        <w:tc>
          <w:tcPr>
            <w:tcW w:w="0" w:type="auto"/>
            <w:tcMar>
              <w:top w:w="40" w:type="dxa"/>
              <w:left w:w="60" w:type="dxa"/>
              <w:bottom w:w="40" w:type="dxa"/>
              <w:right w:w="60" w:type="dxa"/>
            </w:tcMar>
            <w:vAlign w:val="center"/>
          </w:tcPr>
          <w:p w14:paraId="38114EA1">
            <w:pPr>
              <w:spacing w:after="0" w:line="240" w:lineRule="auto"/>
              <w:jc w:val="both"/>
              <w:rPr>
                <w:rFonts w:ascii="Cambria" w:hAnsi="Cambria" w:cs="Times New Roman"/>
                <w:sz w:val="20"/>
                <w:szCs w:val="20"/>
                <w:lang w:val="en-IN"/>
              </w:rPr>
            </w:pPr>
            <w:r>
              <w:rPr>
                <w:rFonts w:ascii="Cambria" w:hAnsi="Cambria" w:cs="Times New Roman"/>
                <w:sz w:val="20"/>
                <w:szCs w:val="20"/>
                <w:lang w:val="en-IN"/>
              </w:rPr>
              <w:t>Canary, Blue/Green.</w:t>
            </w:r>
          </w:p>
        </w:tc>
      </w:tr>
      <w:tr w14:paraId="722484B4">
        <w:tblPrEx>
          <w:tblBorders>
            <w:top w:val="single" w:color="A3A3A3" w:sz="8" w:space="0"/>
            <w:left w:val="single" w:color="A3A3A3" w:sz="8" w:space="0"/>
            <w:bottom w:val="single" w:color="auto" w:sz="4" w:space="0"/>
            <w:right w:val="single" w:color="A3A3A3" w:sz="8" w:space="0"/>
            <w:insideH w:val="single" w:color="A3A3A3" w:sz="8" w:space="0"/>
            <w:insideV w:val="single" w:color="A3A3A3" w:sz="8" w:space="0"/>
          </w:tblBorders>
          <w:tblCellMar>
            <w:top w:w="0" w:type="dxa"/>
            <w:left w:w="0" w:type="dxa"/>
            <w:bottom w:w="0" w:type="dxa"/>
            <w:right w:w="0" w:type="dxa"/>
          </w:tblCellMar>
        </w:tblPrEx>
        <w:trPr>
          <w:trHeight w:val="399" w:hRule="atLeast"/>
        </w:trPr>
        <w:tc>
          <w:tcPr>
            <w:tcW w:w="0" w:type="auto"/>
            <w:tcMar>
              <w:top w:w="40" w:type="dxa"/>
              <w:left w:w="60" w:type="dxa"/>
              <w:bottom w:w="40" w:type="dxa"/>
              <w:right w:w="60" w:type="dxa"/>
            </w:tcMar>
            <w:vAlign w:val="center"/>
          </w:tcPr>
          <w:p w14:paraId="7174A7D5">
            <w:pPr>
              <w:spacing w:after="0" w:line="240" w:lineRule="auto"/>
              <w:jc w:val="both"/>
              <w:rPr>
                <w:rFonts w:ascii="Cambria" w:hAnsi="Cambria" w:cs="Times New Roman"/>
                <w:sz w:val="20"/>
                <w:szCs w:val="20"/>
                <w:lang w:val="en-IN"/>
              </w:rPr>
            </w:pPr>
            <w:r>
              <w:rPr>
                <w:rFonts w:ascii="Cambria" w:hAnsi="Cambria" w:cs="Times New Roman"/>
                <w:b/>
                <w:bCs/>
                <w:sz w:val="20"/>
                <w:szCs w:val="20"/>
                <w:lang w:val="en-IN"/>
              </w:rPr>
              <w:t>Web Technologies</w:t>
            </w:r>
          </w:p>
        </w:tc>
        <w:tc>
          <w:tcPr>
            <w:tcW w:w="0" w:type="auto"/>
            <w:tcMar>
              <w:top w:w="40" w:type="dxa"/>
              <w:left w:w="60" w:type="dxa"/>
              <w:bottom w:w="40" w:type="dxa"/>
              <w:right w:w="60" w:type="dxa"/>
            </w:tcMar>
            <w:vAlign w:val="center"/>
          </w:tcPr>
          <w:p w14:paraId="2357960F">
            <w:pPr>
              <w:spacing w:after="0" w:line="240" w:lineRule="auto"/>
              <w:jc w:val="both"/>
              <w:rPr>
                <w:rFonts w:ascii="Cambria" w:hAnsi="Cambria" w:cs="Times New Roman"/>
                <w:sz w:val="20"/>
                <w:szCs w:val="20"/>
                <w:lang w:val="en-IN"/>
              </w:rPr>
            </w:pPr>
            <w:r>
              <w:rPr>
                <w:rFonts w:ascii="Cambria" w:hAnsi="Cambria" w:cs="Times New Roman"/>
                <w:sz w:val="20"/>
                <w:szCs w:val="20"/>
                <w:lang w:val="en-IN"/>
              </w:rPr>
              <w:t>HTML5, CSS, JavaScript, jQuery, Bootstrap, XSD, XSL, XPATH, WordPress.</w:t>
            </w:r>
          </w:p>
        </w:tc>
      </w:tr>
    </w:tbl>
    <w:p w14:paraId="7E03E3A0">
      <w:pPr>
        <w:spacing w:after="0"/>
        <w:ind w:right="144"/>
        <w:jc w:val="both"/>
        <w:rPr>
          <w:rFonts w:ascii="Cambria" w:hAnsi="Cambria" w:cs="Times New Roman"/>
          <w:b/>
          <w:shd w:val="clear" w:color="auto" w:fill="FFFFFF"/>
        </w:rPr>
      </w:pPr>
    </w:p>
    <w:p w14:paraId="7640633D">
      <w:pPr>
        <w:spacing w:after="0"/>
        <w:ind w:right="144"/>
        <w:jc w:val="both"/>
        <w:rPr>
          <w:rFonts w:ascii="Cambria" w:hAnsi="Cambria" w:cs="Times New Roman"/>
          <w:b/>
          <w:sz w:val="24"/>
          <w:szCs w:val="24"/>
          <w:u w:val="single"/>
          <w:shd w:val="clear" w:color="auto" w:fill="FFFFFF"/>
        </w:rPr>
      </w:pPr>
      <w:r>
        <w:rPr>
          <w:rFonts w:ascii="Cambria" w:hAnsi="Cambria" w:cs="Times New Roman"/>
          <w:b/>
          <w:sz w:val="24"/>
          <w:szCs w:val="24"/>
          <w:u w:val="single"/>
          <w:shd w:val="clear" w:color="auto" w:fill="FFFFFF"/>
        </w:rPr>
        <w:t>PROFESSIONAL EXPERIENCE:</w:t>
      </w:r>
    </w:p>
    <w:p w14:paraId="7811A853">
      <w:pPr>
        <w:spacing w:after="0"/>
        <w:ind w:right="144"/>
        <w:jc w:val="both"/>
        <w:rPr>
          <w:rFonts w:ascii="Cambria" w:hAnsi="Cambria" w:cs="Times New Roman"/>
          <w:b/>
          <w:shd w:val="clear" w:color="auto" w:fill="FFFFFF"/>
        </w:rPr>
      </w:pPr>
      <w:r>
        <w:rPr>
          <w:rFonts w:ascii="Cambria" w:hAnsi="Cambria" w:cs="Times New Roman"/>
          <w:b/>
          <w:shd w:val="clear" w:color="auto" w:fill="FFFFFF"/>
        </w:rPr>
        <w:t xml:space="preserve">Client: </w:t>
      </w:r>
      <w:r>
        <w:rPr>
          <w:rFonts w:hint="default" w:ascii="Cambria" w:hAnsi="Cambria" w:cs="Times New Roman"/>
          <w:b/>
          <w:shd w:val="clear" w:color="auto" w:fill="FFFFFF"/>
          <w:lang w:val="en-IN"/>
        </w:rPr>
        <w:t>The Bank of New York Mellon,NY</w:t>
      </w:r>
      <w:r>
        <w:rPr>
          <w:rFonts w:ascii="Cambria" w:hAnsi="Cambria" w:cs="Times New Roman"/>
          <w:b/>
          <w:shd w:val="clear" w:color="auto" w:fill="FFFFFF"/>
        </w:rPr>
        <w:t xml:space="preserve">, USA                                                                                 </w:t>
      </w:r>
      <w:r>
        <w:rPr>
          <w:rFonts w:hint="default" w:ascii="Cambria" w:hAnsi="Cambria" w:cs="Times New Roman"/>
          <w:b/>
          <w:shd w:val="clear" w:color="auto" w:fill="FFFFFF"/>
          <w:lang w:val="en-IN"/>
        </w:rPr>
        <w:t>SEPT 2022</w:t>
      </w:r>
      <w:r>
        <w:rPr>
          <w:rFonts w:ascii="Cambria" w:hAnsi="Cambria" w:cs="Times New Roman"/>
          <w:b/>
          <w:shd w:val="clear" w:color="auto" w:fill="FFFFFF"/>
        </w:rPr>
        <w:t xml:space="preserve"> – Till Date                                                                    </w:t>
      </w:r>
    </w:p>
    <w:p w14:paraId="587375E2">
      <w:pPr>
        <w:spacing w:after="0"/>
        <w:ind w:right="144"/>
        <w:jc w:val="both"/>
        <w:rPr>
          <w:rFonts w:ascii="Cambria" w:hAnsi="Cambria" w:cs="Times New Roman"/>
          <w:b/>
          <w:shd w:val="clear" w:color="auto" w:fill="FFFFFF"/>
        </w:rPr>
      </w:pPr>
      <w:r>
        <w:rPr>
          <w:rFonts w:ascii="Cambria" w:hAnsi="Cambria" w:cs="Times New Roman"/>
          <w:b/>
          <w:shd w:val="clear" w:color="auto" w:fill="FFFFFF"/>
        </w:rPr>
        <w:t>Role: Sr. DevOps Engineer | SecOps</w:t>
      </w:r>
      <w:r>
        <w:rPr>
          <w:rFonts w:ascii="Cambria" w:hAnsi="Cambria" w:cs="Times New Roman"/>
          <w:b/>
          <w:shd w:val="clear" w:color="auto" w:fill="FFFFFF"/>
        </w:rPr>
        <w:tab/>
      </w:r>
      <w:r>
        <w:rPr>
          <w:rFonts w:ascii="Cambria" w:hAnsi="Cambria" w:cs="Times New Roman"/>
          <w:b/>
          <w:shd w:val="clear" w:color="auto" w:fill="FFFFFF"/>
        </w:rPr>
        <w:t xml:space="preserve"> </w:t>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ab/>
      </w:r>
    </w:p>
    <w:p w14:paraId="607E3125">
      <w:pPr>
        <w:spacing w:after="0"/>
        <w:ind w:right="144"/>
        <w:jc w:val="both"/>
        <w:rPr>
          <w:rFonts w:ascii="Cambria" w:hAnsi="Cambria" w:cs="Times New Roman"/>
          <w:sz w:val="20"/>
          <w:szCs w:val="20"/>
          <w:lang w:val="en-IN" w:bidi="te-IN"/>
        </w:rPr>
      </w:pPr>
      <w:r>
        <w:rPr>
          <w:rFonts w:ascii="Cambria" w:hAnsi="Cambria" w:cs="Times New Roman"/>
          <w:b/>
          <w:shd w:val="clear" w:color="auto" w:fill="FFFFFF"/>
        </w:rPr>
        <w:t xml:space="preserve">Roles &amp; Responsibilities: </w:t>
      </w:r>
    </w:p>
    <w:p w14:paraId="643054AC">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Designed and implemented a continuous build-test-deployment (CI/CD) system with multiple component pipelines using Jenkins to support weekly releases and out-of-cycle releases based on business needs.</w:t>
      </w:r>
    </w:p>
    <w:p w14:paraId="2D2D2A78">
      <w:pPr>
        <w:pStyle w:val="12"/>
        <w:numPr>
          <w:ilvl w:val="0"/>
          <w:numId w:val="2"/>
        </w:numPr>
        <w:jc w:val="both"/>
        <w:rPr>
          <w:rFonts w:ascii="Cambria" w:hAnsi="Cambria" w:cs="Times New Roman"/>
          <w:sz w:val="20"/>
          <w:szCs w:val="20"/>
          <w:lang w:bidi="te-IN"/>
        </w:rPr>
      </w:pPr>
      <w:r>
        <w:rPr>
          <w:rFonts w:ascii="Cambria" w:hAnsi="Cambria" w:cs="Times New Roman"/>
          <w:sz w:val="20"/>
          <w:szCs w:val="20"/>
          <w:lang w:val="en" w:bidi="te-IN"/>
        </w:rPr>
        <w:t>Experience with container-based deployments using Docker, working with Docker images, Docker Hub and Docker-registries and Kubernetes.</w:t>
      </w:r>
    </w:p>
    <w:p w14:paraId="38C30B38">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Lead transition from manual configuration and deployment to ‘infrastructure as code’ using Chef, including design and implementation of cookbooks and tooling.</w:t>
      </w:r>
    </w:p>
    <w:p w14:paraId="2D924414">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Built and managed a large deployment of RedHat Linux instances systems with Chef Automation.</w:t>
      </w:r>
    </w:p>
    <w:p w14:paraId="5F4A79D9">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 xml:space="preserve">Implemented automated local user provisioning VMs created in OpenShift and AWS cloud through Chef Recipes. </w:t>
      </w:r>
    </w:p>
    <w:p w14:paraId="473157B8">
      <w:pPr>
        <w:pStyle w:val="12"/>
        <w:numPr>
          <w:ilvl w:val="0"/>
          <w:numId w:val="2"/>
        </w:numPr>
        <w:jc w:val="both"/>
        <w:rPr>
          <w:rFonts w:ascii="Cambria" w:hAnsi="Cambria" w:cs="Times New Roman"/>
          <w:sz w:val="20"/>
          <w:szCs w:val="20"/>
          <w:lang w:val="en" w:bidi="te-IN"/>
        </w:rPr>
      </w:pPr>
      <w:r>
        <w:rPr>
          <w:rFonts w:ascii="Cambria" w:hAnsi="Cambria" w:cs="Times New Roman"/>
          <w:sz w:val="20"/>
          <w:szCs w:val="20"/>
          <w:lang w:val="en" w:bidi="te-IN"/>
        </w:rPr>
        <w:t>Experienced Cloud and DevOps engineer in Automating, Configuring, and deploying instances on AWS, AZURE Cloud environments and Data centers. </w:t>
      </w:r>
    </w:p>
    <w:p w14:paraId="014E774E">
      <w:pPr>
        <w:pStyle w:val="12"/>
        <w:numPr>
          <w:ilvl w:val="0"/>
          <w:numId w:val="2"/>
        </w:numPr>
        <w:jc w:val="both"/>
        <w:rPr>
          <w:rFonts w:ascii="Cambria" w:hAnsi="Cambria" w:cs="Times New Roman"/>
          <w:sz w:val="20"/>
          <w:szCs w:val="20"/>
          <w:lang w:val="en" w:bidi="te-IN"/>
        </w:rPr>
      </w:pPr>
      <w:r>
        <w:rPr>
          <w:rFonts w:hint="default" w:ascii="Cambria" w:hAnsi="Cambria"/>
          <w:sz w:val="20"/>
          <w:szCs w:val="20"/>
          <w:lang w:val="en"/>
        </w:rPr>
        <w:t>Administered container orchestration platforms like Docker Swarm and Kubernetes, ensuring efficient resource utilization.</w:t>
      </w:r>
    </w:p>
    <w:p w14:paraId="3C45F75C">
      <w:pPr>
        <w:pStyle w:val="12"/>
        <w:numPr>
          <w:ilvl w:val="0"/>
          <w:numId w:val="2"/>
        </w:numPr>
        <w:jc w:val="both"/>
        <w:rPr>
          <w:rFonts w:ascii="Cambria" w:hAnsi="Cambria" w:cs="Times New Roman"/>
          <w:sz w:val="20"/>
          <w:szCs w:val="20"/>
          <w:lang w:val="en" w:bidi="te-IN"/>
        </w:rPr>
      </w:pPr>
      <w:r>
        <w:rPr>
          <w:rFonts w:hint="default" w:ascii="Cambria" w:hAnsi="Cambria"/>
          <w:sz w:val="20"/>
          <w:szCs w:val="20"/>
          <w:lang w:val="en"/>
        </w:rPr>
        <w:t>Managed DHCP servers to automate IP address allocation, subnetting, and lease configurations, ensuring seamless device connectivity.</w:t>
      </w:r>
    </w:p>
    <w:p w14:paraId="4AFEF82C">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Involved working with a PaaS solution such as RedHat OpenShift.</w:t>
      </w:r>
    </w:p>
    <w:p w14:paraId="3B13710C">
      <w:pPr>
        <w:pStyle w:val="12"/>
        <w:numPr>
          <w:ilvl w:val="0"/>
          <w:numId w:val="2"/>
        </w:numPr>
        <w:jc w:val="both"/>
        <w:rPr>
          <w:rFonts w:ascii="Cambria" w:hAnsi="Cambria" w:cs="Times New Roman"/>
          <w:sz w:val="20"/>
          <w:szCs w:val="20"/>
          <w:lang w:bidi="te-IN"/>
        </w:rPr>
      </w:pPr>
      <w:r>
        <w:rPr>
          <w:rFonts w:hint="default" w:ascii="Cambria" w:hAnsi="Cambria"/>
          <w:sz w:val="20"/>
          <w:szCs w:val="20"/>
        </w:rPr>
        <w:t>Configured firewalls and network security policies to control traffic flow and prevent unauthorized access to infrastructure.</w:t>
      </w:r>
    </w:p>
    <w:p w14:paraId="32839105">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Used Jenkins pipelines to drive all micro services builds out to the Docker registry and then deployed to Kubernetes, Created Pods and managed using Kubernetes.</w:t>
      </w:r>
    </w:p>
    <w:p w14:paraId="7C5F28E8">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Building/Maintaining Docker container clusters managed by Kubernetes Linux, Bash, GIT, Docker, on AWS. Utilized Kubernetes and Docker for the runtime environment of the CI/CD system to build, test deploy.</w:t>
      </w:r>
    </w:p>
    <w:p w14:paraId="69B1400B">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Involved in development of test environment on Docker containers and configuring the Docker containers using Kubernetes.</w:t>
      </w:r>
    </w:p>
    <w:p w14:paraId="6BD9D44D">
      <w:pPr>
        <w:pStyle w:val="12"/>
        <w:numPr>
          <w:ilvl w:val="0"/>
          <w:numId w:val="2"/>
        </w:numPr>
        <w:jc w:val="both"/>
        <w:rPr>
          <w:rFonts w:ascii="Cambria" w:hAnsi="Cambria" w:cs="Times New Roman"/>
          <w:sz w:val="20"/>
          <w:szCs w:val="20"/>
          <w:lang w:bidi="te-IN"/>
        </w:rPr>
      </w:pPr>
      <w:r>
        <w:rPr>
          <w:rFonts w:hint="default" w:ascii="Cambria" w:hAnsi="Cambria"/>
          <w:sz w:val="20"/>
          <w:szCs w:val="20"/>
        </w:rPr>
        <w:t>Administered security configurations for servers, databases, and applications to adhere to PCI DSS and FFIEC standards.</w:t>
      </w:r>
    </w:p>
    <w:p w14:paraId="4FF2D843">
      <w:pPr>
        <w:pStyle w:val="12"/>
        <w:numPr>
          <w:ilvl w:val="0"/>
          <w:numId w:val="2"/>
        </w:numPr>
        <w:jc w:val="both"/>
        <w:rPr>
          <w:rFonts w:ascii="Cambria" w:hAnsi="Cambria" w:cs="Times New Roman"/>
          <w:sz w:val="20"/>
          <w:szCs w:val="20"/>
          <w:lang w:val="en-GB" w:eastAsia="ar-SA" w:bidi="te-IN"/>
        </w:rPr>
      </w:pPr>
      <w:r>
        <w:rPr>
          <w:rFonts w:ascii="Cambria" w:hAnsi="Cambria" w:cs="Times New Roman"/>
          <w:sz w:val="20"/>
          <w:szCs w:val="20"/>
          <w:lang w:bidi="te-IN"/>
        </w:rPr>
        <w:t>R</w:t>
      </w:r>
      <w:r>
        <w:rPr>
          <w:rFonts w:ascii="Cambria" w:hAnsi="Cambria" w:cs="Times New Roman"/>
          <w:sz w:val="20"/>
          <w:szCs w:val="20"/>
          <w:lang w:val="en-GB" w:eastAsia="ar-SA" w:bidi="te-IN"/>
        </w:rPr>
        <w:t>refactoring of monolithic applications to Microservices and Component based architectures. </w:t>
      </w:r>
    </w:p>
    <w:p w14:paraId="325F5C41">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Worked with OpenShift platform in managing Docker containers and Kubernetes Clusters.</w:t>
      </w:r>
    </w:p>
    <w:p w14:paraId="0F630242">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Worked on infrastructure with Docker containerization and maintained Docker Images and containers.</w:t>
      </w:r>
    </w:p>
    <w:p w14:paraId="48CC8250">
      <w:pPr>
        <w:pStyle w:val="12"/>
        <w:numPr>
          <w:ilvl w:val="0"/>
          <w:numId w:val="2"/>
        </w:numPr>
        <w:jc w:val="both"/>
        <w:rPr>
          <w:rFonts w:hint="default" w:ascii="Cambria" w:hAnsi="Cambria"/>
          <w:sz w:val="20"/>
          <w:szCs w:val="20"/>
        </w:rPr>
      </w:pPr>
      <w:r>
        <w:rPr>
          <w:rFonts w:hint="default" w:ascii="Cambria" w:hAnsi="Cambria"/>
          <w:sz w:val="20"/>
          <w:szCs w:val="20"/>
        </w:rPr>
        <w:t>Designed and implemented processes to regularly update SBOMs, ensuring alignment with evolving application ecosystems and security best practices.</w:t>
      </w:r>
    </w:p>
    <w:p w14:paraId="2011ABBB">
      <w:pPr>
        <w:pStyle w:val="12"/>
        <w:numPr>
          <w:ilvl w:val="0"/>
          <w:numId w:val="2"/>
        </w:numPr>
        <w:jc w:val="both"/>
        <w:rPr>
          <w:rFonts w:ascii="Cambria" w:hAnsi="Cambria" w:cs="Times New Roman"/>
          <w:sz w:val="20"/>
          <w:szCs w:val="20"/>
          <w:lang w:bidi="te-IN"/>
        </w:rPr>
      </w:pPr>
      <w:r>
        <w:rPr>
          <w:rFonts w:hint="default" w:ascii="Cambria" w:hAnsi="Cambria"/>
          <w:sz w:val="20"/>
          <w:szCs w:val="20"/>
        </w:rPr>
        <w:t>Leveraged SBOMs to accelerate the identification and remediation of vulnerabilities in mission-critical banking systems, reducing response time by 40%.</w:t>
      </w:r>
    </w:p>
    <w:p w14:paraId="645A4CE1">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Resolved 30+ customer complaints everyday related to Jenkins, Git, ClearCase, Nexus, Sonar, Java. </w:t>
      </w:r>
    </w:p>
    <w:p w14:paraId="774448B3">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Created Jenkins CICD pipelines for continuous build &amp; deployment and integrated Junit and SonarQube plugins in Jenkins for automated testing and for Code quality check.</w:t>
      </w:r>
    </w:p>
    <w:p w14:paraId="11A5E9A0">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Integrated SonarQube with Jenkins for continuous inspection of code quality and analysis with SonarQube scanner for Maven for security purposes.</w:t>
      </w:r>
    </w:p>
    <w:p w14:paraId="13673369">
      <w:pPr>
        <w:pStyle w:val="12"/>
        <w:numPr>
          <w:ilvl w:val="0"/>
          <w:numId w:val="2"/>
        </w:numPr>
        <w:jc w:val="both"/>
        <w:rPr>
          <w:rFonts w:hint="default" w:ascii="Cambria" w:hAnsi="Cambria"/>
          <w:sz w:val="20"/>
          <w:szCs w:val="20"/>
        </w:rPr>
      </w:pPr>
      <w:r>
        <w:rPr>
          <w:rFonts w:hint="default" w:ascii="Cambria" w:hAnsi="Cambria"/>
          <w:sz w:val="20"/>
          <w:szCs w:val="20"/>
        </w:rPr>
        <w:t>Automated GKE (Google Kubernetes Engine) provisioning and cluster management using Terraform and Helm, ensuring high availability and cost efficiency.</w:t>
      </w:r>
    </w:p>
    <w:p w14:paraId="274D8330">
      <w:pPr>
        <w:pStyle w:val="12"/>
        <w:numPr>
          <w:ilvl w:val="0"/>
          <w:numId w:val="2"/>
        </w:numPr>
        <w:jc w:val="both"/>
        <w:rPr>
          <w:rFonts w:ascii="Cambria" w:hAnsi="Cambria" w:cs="Times New Roman"/>
          <w:sz w:val="20"/>
          <w:szCs w:val="20"/>
          <w:lang w:bidi="te-IN"/>
        </w:rPr>
      </w:pPr>
      <w:r>
        <w:rPr>
          <w:rFonts w:hint="default" w:ascii="Cambria" w:hAnsi="Cambria"/>
          <w:sz w:val="20"/>
          <w:szCs w:val="20"/>
        </w:rPr>
        <w:t>Integrated CI/CD pipelines on Google Cloud Build, GitLab CI/CD, and Jenkins to automate application deployment on GCP.</w:t>
      </w:r>
    </w:p>
    <w:p w14:paraId="25005680">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Provision virtual servers using vagrant and kitchen in Oracle VM virtual box, provisioned servers in Amazon EC2.</w:t>
      </w:r>
    </w:p>
    <w:p w14:paraId="190328E5">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Streamlined installation of OpenShift on partner cloud infrastructure such as AWS.</w:t>
      </w:r>
    </w:p>
    <w:p w14:paraId="29449C1B">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Creating the automated build and deployment process for application, re-engineering setup for better user.</w:t>
      </w:r>
    </w:p>
    <w:p w14:paraId="48257327">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Utilized Kubernetes for the runtime environment of the CI/CD system to build, test deploy.</w:t>
      </w:r>
    </w:p>
    <w:p w14:paraId="5FBF739C">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Deployed virtual machines and another instance through OpenStack to handle different task force.</w:t>
      </w:r>
    </w:p>
    <w:p w14:paraId="4EC31CB6">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Troubleshooting any part of the lifecycle services within the OpenStack including log files, message queues, database, computer hardware, and network connectivity. </w:t>
      </w:r>
    </w:p>
    <w:p w14:paraId="5147C058">
      <w:pPr>
        <w:pStyle w:val="12"/>
        <w:numPr>
          <w:ilvl w:val="0"/>
          <w:numId w:val="2"/>
        </w:numPr>
        <w:jc w:val="both"/>
        <w:rPr>
          <w:rFonts w:ascii="Cambria" w:hAnsi="Cambria" w:cs="Times New Roman"/>
          <w:sz w:val="20"/>
          <w:szCs w:val="20"/>
          <w:lang w:bidi="te-IN"/>
        </w:rPr>
      </w:pPr>
      <w:r>
        <w:rPr>
          <w:rFonts w:hint="default" w:ascii="Cambria" w:hAnsi="Cambria"/>
          <w:sz w:val="20"/>
          <w:szCs w:val="20"/>
        </w:rPr>
        <w:t>Developed reusable Terraform modules for networking, security, compute, and storage to standardize infrastructure deployment.</w:t>
      </w:r>
    </w:p>
    <w:p w14:paraId="2E314151">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Provided infrastructure support and user support for OpenStack based private cloud.</w:t>
      </w:r>
    </w:p>
    <w:p w14:paraId="32A39A0B">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Installation, Configuration &amp; Integration of RedHat OpenStack-Cloud platform.</w:t>
      </w:r>
    </w:p>
    <w:p w14:paraId="495954C3">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 xml:space="preserve">Responsible for OpenStack project core infrastructure including code review, continuous integration systems and development tools.   </w:t>
      </w:r>
    </w:p>
    <w:p w14:paraId="0315A299">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Experience, and leading up to building a continuous integration system for all our products.</w:t>
      </w:r>
    </w:p>
    <w:p w14:paraId="700B6E51">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Implemented AWS solutions using EC2, S3, RDS, EBS, Elastic Load Balancer, Auto scaling groups.</w:t>
      </w:r>
    </w:p>
    <w:p w14:paraId="0194161D">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Managed Chef Cookbooks to automate system operations.</w:t>
      </w:r>
    </w:p>
    <w:p w14:paraId="29210451">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 xml:space="preserve"> Integration of Maven/Nexus, Jenkins, Urban Code Deploy with Patterns/Release, Git, Confluence, JIRA and Cloud Foundry</w:t>
      </w:r>
    </w:p>
    <w:p w14:paraId="72AF7097">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Using Jenkins AWS Code Deploy plugin to deploy to AWS.</w:t>
      </w:r>
    </w:p>
    <w:p w14:paraId="4F7F3C0A">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Changing the AWS infrastructure Elastic Beanstalk to Docker with Kubernetes. </w:t>
      </w:r>
    </w:p>
    <w:p w14:paraId="5F2F3282">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Defining Release Process &amp; Policy for projects early in SDLC.</w:t>
      </w:r>
    </w:p>
    <w:p w14:paraId="30B18E21">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Migrated Containers running at On-Prem OpenShift cluster to EKS Cluster by writing HELM Charts and integrating with Jenkins, Azure DevOps Pipelines.</w:t>
      </w:r>
    </w:p>
    <w:p w14:paraId="26A646DB">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Worked on deployment automation of all the micro services to pull image from the private docker registry and deploy to docker swarm cluster using Ansible.</w:t>
      </w:r>
    </w:p>
    <w:p w14:paraId="53F9023E">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Implemented infrastructure as code using AWS CloudFormation and Infrastructure as Code (IaC) tools like Terraform to ensure consistent and reproducible deployments.</w:t>
      </w:r>
    </w:p>
    <w:p w14:paraId="12D7F7B1">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Have set up infrastructure using Terraform and have written YAML scripts. Have used terraform modules for creating dependencies between the microservices in both Azure and AWS cloud.</w:t>
      </w:r>
    </w:p>
    <w:p w14:paraId="0245FBC0">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Experience in Converting Existing Terraform modules that had version conflicts to utilize CloudFormation templates during deployments, worked with Terraform to create stacks in AWS and updated the Terraform scripts based on the requirement on a regular basis.</w:t>
      </w:r>
    </w:p>
    <w:p w14:paraId="51D79BF0">
      <w:pPr>
        <w:pStyle w:val="12"/>
        <w:numPr>
          <w:ilvl w:val="0"/>
          <w:numId w:val="2"/>
        </w:numPr>
        <w:jc w:val="both"/>
        <w:rPr>
          <w:rFonts w:ascii="Cambria" w:hAnsi="Cambria" w:cs="Times New Roman"/>
          <w:sz w:val="20"/>
          <w:szCs w:val="20"/>
          <w:lang w:bidi="te-IN"/>
        </w:rPr>
      </w:pPr>
      <w:r>
        <w:rPr>
          <w:rFonts w:ascii="Cambria" w:hAnsi="Cambria" w:cs="Times New Roman"/>
          <w:sz w:val="20"/>
          <w:szCs w:val="20"/>
          <w:lang w:val="en" w:bidi="te-IN"/>
        </w:rPr>
        <w:t>Using Chef, deployed and configured Elasticsearch, Logstash and Kibana (ELK) for log analytics, full text search, application monitoring in integration with AWS Lambda and CloudWatch.</w:t>
      </w:r>
    </w:p>
    <w:p w14:paraId="57861FF4">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Implemented Dynatrace monitoring solutions for applications and infrastructure, ensuring real-time visibility into system performance, bottlenecks, and anomalies.</w:t>
      </w:r>
    </w:p>
    <w:p w14:paraId="4F84B559">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Used Java fundamentals like parallel streams and filters through lambda expressions to handle searching.</w:t>
      </w:r>
    </w:p>
    <w:p w14:paraId="312DEBC7">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Configure and deploy AWS Lambda service to run codes in response to events and automatically manage resources.</w:t>
      </w:r>
    </w:p>
    <w:p w14:paraId="49BAFFF8">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Optimized volumes and lambda S3 instances and used IAM to create new accounts, roles, and groups.</w:t>
      </w:r>
    </w:p>
    <w:p w14:paraId="25FA9C4B">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Developed advanced Ansible playbooks, roles, and custom modules to address challenging automation issues, contributing to the team's knowledge and efficiency.</w:t>
      </w:r>
    </w:p>
    <w:p w14:paraId="02094B1E">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Implemented and managed integration between on-premises Active Directory and AWS Directory Service.</w:t>
      </w:r>
    </w:p>
    <w:p w14:paraId="0CAF5095">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Configured and maintained trust relationships between on-premises AD and AWS Managed Microsoft AD.</w:t>
      </w:r>
    </w:p>
    <w:p w14:paraId="1A4AC2DD">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Configured lambda S3 versioning and lifecycle policies to and backup files and archive files in Glacier.</w:t>
      </w:r>
    </w:p>
    <w:p w14:paraId="4122550D">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Configured Elastic Load Balancers (ELB) with EC2 Autos calling groups.</w:t>
      </w:r>
    </w:p>
    <w:p w14:paraId="5D25B979">
      <w:pPr>
        <w:pStyle w:val="12"/>
        <w:numPr>
          <w:ilvl w:val="0"/>
          <w:numId w:val="2"/>
        </w:numPr>
        <w:jc w:val="both"/>
        <w:rPr>
          <w:rFonts w:ascii="Cambria" w:hAnsi="Cambria" w:cs="Times New Roman"/>
          <w:sz w:val="20"/>
          <w:szCs w:val="20"/>
          <w:lang w:val="en-IN" w:bidi="te-IN"/>
        </w:rPr>
      </w:pPr>
      <w:r>
        <w:rPr>
          <w:rFonts w:ascii="Cambria" w:hAnsi="Cambria" w:cs="Times New Roman"/>
          <w:sz w:val="20"/>
          <w:szCs w:val="20"/>
          <w:lang w:bidi="te-IN"/>
        </w:rPr>
        <w:t>Created monitors, alarms and notifications for EC2 hosts using Cloud Watch.</w:t>
      </w:r>
    </w:p>
    <w:p w14:paraId="0B494A6D">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Experienced in setting up Application Metrics dashboards using tools such as Elasticsearch, Kibana, Splunk, Datadog.</w:t>
      </w:r>
    </w:p>
    <w:p w14:paraId="15B8E78E">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Network troubleshooting was performed to identify and resolve connectivity issues, latency issues, and packet loss.</w:t>
      </w:r>
    </w:p>
    <w:p w14:paraId="5411D3F4">
      <w:pPr>
        <w:pStyle w:val="12"/>
        <w:numPr>
          <w:ilvl w:val="0"/>
          <w:numId w:val="2"/>
        </w:numPr>
        <w:rPr>
          <w:rFonts w:ascii="Cambria" w:hAnsi="Cambria" w:cs="Times New Roman"/>
          <w:sz w:val="20"/>
          <w:szCs w:val="20"/>
          <w:lang w:bidi="te-IN"/>
        </w:rPr>
      </w:pPr>
      <w:r>
        <w:rPr>
          <w:rFonts w:ascii="Cambria" w:hAnsi="Cambria" w:cs="Times New Roman"/>
          <w:sz w:val="20"/>
          <w:szCs w:val="20"/>
          <w:lang w:bidi="te-IN"/>
        </w:rPr>
        <w:t>Conducted vulnerability assessments with SonarQube and Aqua Trivy scans.</w:t>
      </w:r>
    </w:p>
    <w:p w14:paraId="226D3DAB">
      <w:pPr>
        <w:pStyle w:val="12"/>
        <w:numPr>
          <w:ilvl w:val="0"/>
          <w:numId w:val="2"/>
        </w:numPr>
        <w:rPr>
          <w:rFonts w:ascii="Cambria" w:hAnsi="Cambria" w:cs="Times New Roman"/>
          <w:sz w:val="20"/>
          <w:szCs w:val="20"/>
          <w:lang w:bidi="te-IN"/>
        </w:rPr>
      </w:pPr>
      <w:r>
        <w:rPr>
          <w:rFonts w:ascii="Cambria" w:hAnsi="Cambria" w:cs="Times New Roman"/>
          <w:sz w:val="20"/>
          <w:szCs w:val="20"/>
          <w:lang w:bidi="te-IN"/>
        </w:rPr>
        <w:t>Utilized static (SAST), dynamic (DAST), interactive (IAST) application security testing and software composition analysis (SCA) tools to identify security vulnerabilities during build, test and deployment stages. Expertise with both white box (code analysis, using knowledge of implementations) and black box testing (interface testing with unverified software) for maximum vulnerability coverage.</w:t>
      </w:r>
    </w:p>
    <w:p w14:paraId="7D16F836">
      <w:pPr>
        <w:pStyle w:val="12"/>
        <w:numPr>
          <w:ilvl w:val="0"/>
          <w:numId w:val="2"/>
        </w:numPr>
        <w:rPr>
          <w:rFonts w:ascii="Cambria" w:hAnsi="Cambria" w:cs="Times New Roman"/>
          <w:sz w:val="20"/>
          <w:szCs w:val="20"/>
          <w:lang w:bidi="te-IN"/>
        </w:rPr>
      </w:pPr>
      <w:r>
        <w:rPr>
          <w:rFonts w:ascii="Cambria" w:hAnsi="Cambria" w:cs="Times New Roman"/>
          <w:sz w:val="20"/>
          <w:szCs w:val="20"/>
          <w:lang w:bidi="te-IN"/>
        </w:rPr>
        <w:t>Implemented security scans like static code analysis, infrastructure security scanning, secrets detection, malware scanning at various phases of SDLC following the Shift Left approach.</w:t>
      </w:r>
    </w:p>
    <w:p w14:paraId="35941256">
      <w:pPr>
        <w:pStyle w:val="12"/>
        <w:numPr>
          <w:ilvl w:val="0"/>
          <w:numId w:val="2"/>
        </w:numPr>
        <w:rPr>
          <w:rFonts w:ascii="Cambria" w:hAnsi="Cambria" w:cs="Times New Roman"/>
          <w:sz w:val="20"/>
          <w:szCs w:val="20"/>
          <w:lang w:bidi="te-IN"/>
        </w:rPr>
      </w:pPr>
      <w:r>
        <w:rPr>
          <w:rFonts w:ascii="Cambria" w:hAnsi="Cambria" w:cs="Times New Roman"/>
          <w:sz w:val="20"/>
          <w:szCs w:val="20"/>
          <w:lang w:bidi="te-IN"/>
        </w:rPr>
        <w:t>Hardened container images by integrating scanning tools like Aqua, Trivy, Twistlock for runtime protection.</w:t>
      </w:r>
    </w:p>
    <w:p w14:paraId="7197EFA6">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Enhanced service reliability by implementing Service Level Objectives (SLOs) and Service Level Indicators (SLIs), leading to improved uptime and customer satisfaction.</w:t>
      </w:r>
    </w:p>
    <w:p w14:paraId="6CD1B4EE">
      <w:pPr>
        <w:pStyle w:val="12"/>
        <w:numPr>
          <w:ilvl w:val="0"/>
          <w:numId w:val="2"/>
        </w:numPr>
        <w:jc w:val="both"/>
        <w:rPr>
          <w:rFonts w:ascii="Cambria" w:hAnsi="Cambria" w:cs="Times New Roman"/>
          <w:sz w:val="20"/>
          <w:szCs w:val="20"/>
          <w:lang w:val="en-IN" w:bidi="te-IN"/>
        </w:rPr>
      </w:pPr>
      <w:r>
        <w:rPr>
          <w:rFonts w:ascii="Cambria" w:hAnsi="Cambria" w:cs="Times New Roman"/>
          <w:sz w:val="20"/>
          <w:szCs w:val="20"/>
          <w:lang w:bidi="te-IN"/>
        </w:rPr>
        <w:t>Implemented performance monitoring solutions to analyze system behavior under various loads, enabling proactive adjustments to prevent performance bottlenecks.</w:t>
      </w:r>
    </w:p>
    <w:p w14:paraId="4416F197">
      <w:pPr>
        <w:spacing w:after="0"/>
        <w:ind w:right="144"/>
        <w:jc w:val="both"/>
        <w:rPr>
          <w:rFonts w:ascii="Cambria" w:hAnsi="Cambria" w:cs="Times New Roman"/>
          <w:bCs/>
          <w:sz w:val="20"/>
          <w:szCs w:val="20"/>
          <w:shd w:val="clear" w:color="auto" w:fill="FFFFFF"/>
        </w:rPr>
      </w:pPr>
      <w:r>
        <w:rPr>
          <w:rFonts w:ascii="Cambria" w:hAnsi="Cambria" w:cs="Times New Roman"/>
          <w:b/>
          <w:color w:val="000000" w:themeColor="text1"/>
          <w:sz w:val="20"/>
          <w:szCs w:val="20"/>
          <w:shd w:val="clear" w:color="auto" w:fill="FFFFFF"/>
          <w14:textFill>
            <w14:solidFill>
              <w14:schemeClr w14:val="tx1"/>
            </w14:solidFill>
          </w14:textFill>
        </w:rPr>
        <w:t xml:space="preserve">Environment: </w:t>
      </w:r>
      <w:r>
        <w:rPr>
          <w:rFonts w:ascii="Cambria" w:hAnsi="Cambria" w:cs="Times New Roman"/>
          <w:bCs/>
          <w:color w:val="000000" w:themeColor="text1"/>
          <w:sz w:val="20"/>
          <w:szCs w:val="20"/>
          <w:shd w:val="clear" w:color="auto" w:fill="FFFFFF"/>
          <w:lang w:val="en-IN"/>
          <w14:textFill>
            <w14:solidFill>
              <w14:schemeClr w14:val="tx1"/>
            </w14:solidFill>
          </w14:textFill>
        </w:rPr>
        <w:t>AWS</w:t>
      </w:r>
      <w:r>
        <w:rPr>
          <w:rFonts w:ascii="Cambria" w:hAnsi="Cambria" w:cs="Times New Roman"/>
          <w:b/>
          <w:color w:val="000000" w:themeColor="text1"/>
          <w:sz w:val="20"/>
          <w:szCs w:val="20"/>
          <w:shd w:val="clear" w:color="auto" w:fill="FFFFFF"/>
          <w:lang w:val="en-IN"/>
          <w14:textFill>
            <w14:solidFill>
              <w14:schemeClr w14:val="tx1"/>
            </w14:solidFill>
          </w14:textFill>
        </w:rPr>
        <w:t xml:space="preserve">, </w:t>
      </w:r>
      <w:r>
        <w:rPr>
          <w:rFonts w:ascii="Cambria" w:hAnsi="Cambria" w:cs="Times New Roman"/>
          <w:bCs/>
          <w:color w:val="000000" w:themeColor="text1"/>
          <w:sz w:val="20"/>
          <w:szCs w:val="20"/>
          <w:shd w:val="clear" w:color="auto" w:fill="FFFFFF"/>
          <w14:textFill>
            <w14:solidFill>
              <w14:schemeClr w14:val="tx1"/>
            </w14:solidFill>
          </w14:textFill>
        </w:rPr>
        <w:t>IAM, CloudWatch, CloudFormation, AWS Secret Manager, AWS CodePipeline</w:t>
      </w:r>
      <w:r>
        <w:rPr>
          <w:rFonts w:ascii="Cambria" w:hAnsi="Cambria" w:cs="Times New Roman"/>
          <w:sz w:val="20"/>
          <w:szCs w:val="20"/>
          <w:lang w:val="en-IN"/>
        </w:rPr>
        <w:t>,</w:t>
      </w:r>
      <w:r>
        <w:rPr>
          <w:rFonts w:ascii="Cambria" w:hAnsi="Cambria" w:cs="Times New Roman"/>
          <w:bCs/>
          <w:color w:val="000000" w:themeColor="text1"/>
          <w:sz w:val="20"/>
          <w:szCs w:val="20"/>
          <w:shd w:val="clear" w:color="auto" w:fill="FFFFFF"/>
          <w14:textFill>
            <w14:solidFill>
              <w14:schemeClr w14:val="tx1"/>
            </w14:solidFill>
          </w14:textFill>
        </w:rPr>
        <w:t xml:space="preserve"> Elastic Container Registry (ECR), Elastic Kubernetes Service (EKS), </w:t>
      </w:r>
      <w:r>
        <w:rPr>
          <w:rFonts w:ascii="Cambria" w:hAnsi="Cambria" w:cs="Times New Roman"/>
          <w:sz w:val="20"/>
          <w:szCs w:val="20"/>
          <w:lang w:bidi="te-IN"/>
        </w:rPr>
        <w:t>Migration,</w:t>
      </w:r>
      <w:r>
        <w:rPr>
          <w:rFonts w:ascii="Cambria" w:hAnsi="Cambria" w:cs="Times New Roman"/>
          <w:bCs/>
          <w:color w:val="000000" w:themeColor="text1"/>
          <w:sz w:val="20"/>
          <w:szCs w:val="20"/>
          <w:shd w:val="clear" w:color="auto" w:fill="FFFFFF"/>
          <w14:textFill>
            <w14:solidFill>
              <w14:schemeClr w14:val="tx1"/>
            </w14:solidFill>
          </w14:textFill>
        </w:rPr>
        <w:t xml:space="preserve"> Cost Explorer, CloudCheck, Terraform, Chef, Ansible, Docker, Jenkins, GitLab, GitHub, GIT, SonarQube, Nexus, OpenShift, Nagios XI, Apache Tomcat, ELK Stack, Prometheus, Grafana, DataDog, ServiceNow, Python, JIRA.</w:t>
      </w:r>
    </w:p>
    <w:p w14:paraId="330D5148">
      <w:pPr>
        <w:spacing w:after="0"/>
        <w:ind w:right="144"/>
        <w:jc w:val="both"/>
        <w:rPr>
          <w:rFonts w:ascii="Cambria" w:hAnsi="Cambria" w:cs="Times New Roman"/>
          <w:b/>
          <w:color w:val="2E75B6" w:themeColor="accent1" w:themeShade="BF"/>
          <w:sz w:val="24"/>
          <w:szCs w:val="24"/>
          <w:shd w:val="clear" w:color="auto" w:fill="FFFFFF"/>
        </w:rPr>
      </w:pPr>
    </w:p>
    <w:p w14:paraId="2AD03024">
      <w:pPr>
        <w:spacing w:after="0"/>
        <w:ind w:right="144"/>
        <w:jc w:val="both"/>
        <w:rPr>
          <w:rFonts w:ascii="Cambria" w:hAnsi="Cambria" w:cs="Times New Roman"/>
          <w:b/>
          <w:shd w:val="clear" w:color="auto" w:fill="FFFFFF"/>
        </w:rPr>
      </w:pPr>
      <w:r>
        <w:rPr>
          <w:rFonts w:ascii="Cambria" w:hAnsi="Cambria" w:cs="Times New Roman"/>
          <w:b/>
          <w:shd w:val="clear" w:color="auto" w:fill="FFFFFF"/>
        </w:rPr>
        <w:t>Client:</w:t>
      </w:r>
      <w:r>
        <w:rPr>
          <w:rFonts w:cstheme="minorHAnsi"/>
          <w:b/>
          <w:color w:val="000000" w:themeColor="text1"/>
          <w14:textFill>
            <w14:solidFill>
              <w14:schemeClr w14:val="tx1"/>
            </w14:solidFill>
          </w14:textFill>
        </w:rPr>
        <w:t xml:space="preserve"> Barclays, Whippany, NJ</w:t>
      </w:r>
      <w:r>
        <w:rPr>
          <w:rFonts w:ascii="Cambria" w:hAnsi="Cambria" w:cstheme="minorHAnsi"/>
          <w:b/>
          <w:color w:val="000000" w:themeColor="text1"/>
          <w:sz w:val="20"/>
          <w:szCs w:val="20"/>
          <w14:textFill>
            <w14:solidFill>
              <w14:schemeClr w14:val="tx1"/>
            </w14:solidFill>
          </w14:textFill>
        </w:rPr>
        <w:t xml:space="preserve">  </w:t>
      </w:r>
      <w:r>
        <w:rPr>
          <w:rFonts w:ascii="Cambria" w:hAnsi="Cambria" w:cs="Times New Roman"/>
          <w:b/>
          <w:shd w:val="clear" w:color="auto" w:fill="FFFFFF"/>
        </w:rPr>
        <w:tab/>
      </w:r>
      <w:r>
        <w:rPr>
          <w:rFonts w:ascii="Cambria" w:hAnsi="Cambria" w:cs="Times New Roman"/>
          <w:b/>
          <w:shd w:val="clear" w:color="auto" w:fill="FFFFFF"/>
        </w:rPr>
        <w:t xml:space="preserve">         </w:t>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 xml:space="preserve">                                                                     </w:t>
      </w:r>
      <w:r>
        <w:rPr>
          <w:b/>
        </w:rPr>
        <w:t xml:space="preserve"> JAN</w:t>
      </w:r>
      <w:r>
        <w:rPr>
          <w:b/>
          <w:spacing w:val="-8"/>
        </w:rPr>
        <w:t xml:space="preserve"> </w:t>
      </w:r>
      <w:r>
        <w:rPr>
          <w:b/>
        </w:rPr>
        <w:t>202</w:t>
      </w:r>
      <w:r>
        <w:rPr>
          <w:rFonts w:hint="default"/>
          <w:b/>
          <w:lang w:val="en-IN"/>
        </w:rPr>
        <w:t>0</w:t>
      </w:r>
      <w:r>
        <w:rPr>
          <w:b/>
          <w:spacing w:val="-10"/>
        </w:rPr>
        <w:t xml:space="preserve"> </w:t>
      </w:r>
      <w:r>
        <w:rPr>
          <w:b/>
        </w:rPr>
        <w:t>to</w:t>
      </w:r>
      <w:r>
        <w:rPr>
          <w:b/>
          <w:spacing w:val="-9"/>
        </w:rPr>
        <w:t xml:space="preserve"> </w:t>
      </w:r>
      <w:r>
        <w:rPr>
          <w:b/>
        </w:rPr>
        <w:t>AUG</w:t>
      </w:r>
      <w:r>
        <w:rPr>
          <w:b/>
          <w:spacing w:val="-10"/>
        </w:rPr>
        <w:t xml:space="preserve"> </w:t>
      </w:r>
      <w:r>
        <w:rPr>
          <w:b/>
        </w:rPr>
        <w:t>202</w:t>
      </w:r>
      <w:r>
        <w:rPr>
          <w:rFonts w:hint="default"/>
          <w:b/>
          <w:lang w:val="en-IN"/>
        </w:rPr>
        <w:t>2</w:t>
      </w:r>
      <w:r>
        <w:rPr>
          <w:rFonts w:ascii="Cambria" w:hAnsi="Cambria" w:cs="Times New Roman"/>
          <w:b/>
          <w:shd w:val="clear" w:color="auto" w:fill="FFFFFF"/>
        </w:rPr>
        <w:t xml:space="preserve">                        </w:t>
      </w:r>
    </w:p>
    <w:p w14:paraId="0FD39299">
      <w:pPr>
        <w:spacing w:after="0"/>
        <w:ind w:right="144"/>
        <w:jc w:val="both"/>
        <w:rPr>
          <w:rFonts w:ascii="Cambria" w:hAnsi="Cambria" w:cs="Times New Roman"/>
          <w:b/>
          <w:shd w:val="clear" w:color="auto" w:fill="FFFFFF"/>
          <w:lang w:val="en-IN"/>
        </w:rPr>
      </w:pPr>
      <w:r>
        <w:rPr>
          <w:rFonts w:ascii="Cambria" w:hAnsi="Cambria" w:cs="Times New Roman"/>
          <w:b/>
          <w:shd w:val="clear" w:color="auto" w:fill="FFFFFF"/>
        </w:rPr>
        <w:t>Role: Sr. Azure DevOps Engineer</w:t>
      </w:r>
      <w:r>
        <w:rPr>
          <w:rFonts w:ascii="Cambria" w:hAnsi="Cambria" w:cs="Times New Roman"/>
          <w:b/>
          <w:shd w:val="clear" w:color="auto" w:fill="FFFFFF"/>
          <w:lang w:val="en-IN"/>
        </w:rPr>
        <w:t xml:space="preserve"> | SRE and Support</w:t>
      </w:r>
    </w:p>
    <w:p w14:paraId="42ABAFEE">
      <w:pPr>
        <w:spacing w:after="0"/>
        <w:ind w:right="144"/>
        <w:jc w:val="both"/>
        <w:rPr>
          <w:rFonts w:ascii="Cambria" w:hAnsi="Cambria" w:cs="Times New Roman"/>
          <w:b/>
          <w:i/>
          <w:iCs/>
          <w:sz w:val="20"/>
          <w:szCs w:val="20"/>
          <w:shd w:val="clear" w:color="auto" w:fill="FFFFFF"/>
        </w:rPr>
      </w:pPr>
      <w:r>
        <w:rPr>
          <w:rFonts w:ascii="Cambria" w:hAnsi="Cambria" w:cs="Times New Roman"/>
          <w:b/>
          <w:shd w:val="clear" w:color="auto" w:fill="FFFFFF"/>
        </w:rPr>
        <w:t>Roles &amp; Responsibilities:</w:t>
      </w:r>
    </w:p>
    <w:p w14:paraId="4F8907B7">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Managed continuous delivery, deployment, and monitoring processes in Azure DevOps.</w:t>
      </w:r>
    </w:p>
    <w:p w14:paraId="56F9D18B">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Utilized Terraform modules and Ansible playbooks for consistent infrastructure deployments and application management.</w:t>
      </w:r>
    </w:p>
    <w:p w14:paraId="3AC207D3">
      <w:pPr>
        <w:pStyle w:val="12"/>
        <w:numPr>
          <w:ilvl w:val="0"/>
          <w:numId w:val="3"/>
        </w:numPr>
        <w:jc w:val="both"/>
        <w:rPr>
          <w:rFonts w:hint="default" w:ascii="Cambria" w:hAnsi="Cambria"/>
          <w:sz w:val="20"/>
          <w:szCs w:val="20"/>
        </w:rPr>
      </w:pPr>
      <w:r>
        <w:rPr>
          <w:rFonts w:hint="default" w:ascii="Cambria" w:hAnsi="Cambria"/>
          <w:sz w:val="20"/>
          <w:szCs w:val="20"/>
        </w:rPr>
        <w:t>Administered cloud cost optimization strategies, including rightsizing resources and eliminating unused infrastructure.</w:t>
      </w:r>
    </w:p>
    <w:p w14:paraId="48E8A813">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Developed ARM templates with nested templates and shared templates to facilitate the deployment of all Azure infrastructure.</w:t>
      </w:r>
    </w:p>
    <w:p w14:paraId="2E5351A6">
      <w:pPr>
        <w:pStyle w:val="12"/>
        <w:numPr>
          <w:ilvl w:val="0"/>
          <w:numId w:val="3"/>
        </w:numPr>
        <w:jc w:val="both"/>
        <w:rPr>
          <w:rFonts w:ascii="Cambria" w:hAnsi="Cambria" w:cs="Times New Roman"/>
          <w:sz w:val="20"/>
          <w:szCs w:val="20"/>
          <w:lang w:bidi="te-IN"/>
        </w:rPr>
      </w:pPr>
      <w:r>
        <w:rPr>
          <w:rFonts w:hint="default" w:ascii="Cambria" w:hAnsi="Cambria"/>
          <w:sz w:val="20"/>
          <w:szCs w:val="20"/>
        </w:rPr>
        <w:t>Integrated Terraform with CI/CD pipelines (Jenkins, Azure DevOps, GitLab CI/CD) to automate infrastructure as code (IaC) workflows.</w:t>
      </w:r>
    </w:p>
    <w:p w14:paraId="36CFB577">
      <w:pPr>
        <w:pStyle w:val="12"/>
        <w:numPr>
          <w:ilvl w:val="0"/>
          <w:numId w:val="3"/>
        </w:numPr>
        <w:jc w:val="both"/>
        <w:rPr>
          <w:rFonts w:ascii="Cambria" w:hAnsi="Cambria" w:cs="Times New Roman"/>
          <w:sz w:val="20"/>
          <w:szCs w:val="20"/>
          <w:lang w:bidi="te-IN"/>
        </w:rPr>
      </w:pPr>
      <w:r>
        <w:rPr>
          <w:rFonts w:hint="default" w:ascii="Cambria" w:hAnsi="Cambria"/>
          <w:sz w:val="20"/>
          <w:szCs w:val="20"/>
        </w:rPr>
        <w:t>Implemented container security best practices in banking platforms using image scanning tools like Aqua Security and Trivy.</w:t>
      </w:r>
    </w:p>
    <w:p w14:paraId="4AF036AB">
      <w:pPr>
        <w:pStyle w:val="12"/>
        <w:numPr>
          <w:ilvl w:val="0"/>
          <w:numId w:val="3"/>
        </w:numPr>
        <w:jc w:val="both"/>
        <w:rPr>
          <w:rFonts w:ascii="Cambria" w:hAnsi="Cambria" w:cs="Times New Roman"/>
          <w:sz w:val="20"/>
          <w:szCs w:val="20"/>
          <w:lang w:bidi="te-IN"/>
        </w:rPr>
      </w:pPr>
      <w:r>
        <w:rPr>
          <w:rFonts w:hint="default" w:ascii="Cambria" w:hAnsi="Cambria"/>
          <w:sz w:val="20"/>
          <w:szCs w:val="20"/>
        </w:rPr>
        <w:t>Implemented DevSecOps workflows to automate security testing, enabling early detection and resolution of vulnerabilities in the software development lifecycle.</w:t>
      </w:r>
    </w:p>
    <w:p w14:paraId="2084ADEE">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Evaluated Docker components, including Docker Engine, Docker Hub, Machine, Compose, and Docker Registry.</w:t>
      </w:r>
    </w:p>
    <w:p w14:paraId="1D1152D0">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Worked on various Azure services, including Compute, App Services, Blobs, Resource Groups, Azure Data Lake, Azure Data Factory, Azure SQL, and ARM Services.</w:t>
      </w:r>
    </w:p>
    <w:p w14:paraId="3CA2B6C0">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Designed and Implemented Migration Strategies for on-premises resources to Azure Cloud using Lift &amp; Shift and Azure Migrate.</w:t>
      </w:r>
    </w:p>
    <w:p w14:paraId="3D3C8AC2">
      <w:pPr>
        <w:pStyle w:val="12"/>
        <w:numPr>
          <w:ilvl w:val="0"/>
          <w:numId w:val="3"/>
        </w:numPr>
        <w:jc w:val="both"/>
        <w:rPr>
          <w:rFonts w:hint="default" w:ascii="Cambria" w:hAnsi="Cambria"/>
          <w:sz w:val="20"/>
          <w:szCs w:val="20"/>
        </w:rPr>
      </w:pPr>
      <w:r>
        <w:rPr>
          <w:rFonts w:hint="default" w:ascii="Cambria" w:hAnsi="Cambria"/>
          <w:sz w:val="20"/>
          <w:szCs w:val="20"/>
        </w:rPr>
        <w:t>Configured and managed TCP/IP networks, ensuring efficient data transmission and secure communication across distributed systems.</w:t>
      </w:r>
    </w:p>
    <w:p w14:paraId="33D78196">
      <w:pPr>
        <w:pStyle w:val="12"/>
        <w:numPr>
          <w:ilvl w:val="0"/>
          <w:numId w:val="3"/>
        </w:numPr>
        <w:jc w:val="both"/>
        <w:rPr>
          <w:rFonts w:ascii="Cambria" w:hAnsi="Cambria" w:cs="Times New Roman"/>
          <w:sz w:val="20"/>
          <w:szCs w:val="20"/>
          <w:lang w:bidi="te-IN"/>
        </w:rPr>
      </w:pPr>
      <w:r>
        <w:rPr>
          <w:rFonts w:hint="default" w:ascii="Cambria" w:hAnsi="Cambria"/>
          <w:sz w:val="20"/>
          <w:szCs w:val="20"/>
        </w:rPr>
        <w:t>Implemented DNS solutions for domain name resolution and optimized DNS caching, forwarding, and load balancing to improve network performance.</w:t>
      </w:r>
    </w:p>
    <w:p w14:paraId="4949BEA3">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Led the migration of on-premises resources to Azure Cloud using Azure Site Recovery.</w:t>
      </w:r>
    </w:p>
    <w:p w14:paraId="2D2359B8">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Implemented Azure Active Directory for seamless single sign-on access to cloud SaaS applications.</w:t>
      </w:r>
    </w:p>
    <w:p w14:paraId="4035ADE7">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Integrated ServiceNow with external tools and systems using REST APIs and web services.</w:t>
      </w:r>
    </w:p>
    <w:p w14:paraId="665D4A63">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Automated Azure IAAS VMs using Terraform modules and set up Kubernetes clusters with automation via Ansible playbooks.</w:t>
      </w:r>
    </w:p>
    <w:p w14:paraId="23FB9F25">
      <w:pPr>
        <w:pStyle w:val="12"/>
        <w:numPr>
          <w:ilvl w:val="0"/>
          <w:numId w:val="3"/>
        </w:numPr>
        <w:jc w:val="both"/>
        <w:rPr>
          <w:rFonts w:ascii="Cambria" w:hAnsi="Cambria"/>
          <w:sz w:val="20"/>
          <w:szCs w:val="20"/>
        </w:rPr>
      </w:pPr>
      <w:r>
        <w:rPr>
          <w:rFonts w:ascii="Cambria" w:hAnsi="Cambria"/>
          <w:sz w:val="20"/>
          <w:szCs w:val="20"/>
        </w:rPr>
        <w:t>Tracked and reported on key security metrics and KPIs to measure the effectiveness of DevSecOps initiatives.</w:t>
      </w:r>
    </w:p>
    <w:p w14:paraId="0715067E">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Implemented Continuous Integration using Ansible, Chef, and GIT, and optimized CI with Jenkins.</w:t>
      </w:r>
    </w:p>
    <w:p w14:paraId="4CA6BE27">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Utilized GIT repository for version control of Terraform files and integrated cloud formation during Terraform deployments.</w:t>
      </w:r>
    </w:p>
    <w:p w14:paraId="33D9C8B8">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Implemented Bitbucket integration with Jenkins to automate the development process through SCM polling.</w:t>
      </w:r>
    </w:p>
    <w:p w14:paraId="44F5F98F">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Automated the provisioning of hybrid solutions, connecting Azure to on-prem resources through Infrastructure as Code, Azure Express Route, and Azure Hybrid Connections.</w:t>
      </w:r>
    </w:p>
    <w:p w14:paraId="2B73BE10">
      <w:pPr>
        <w:pStyle w:val="12"/>
        <w:numPr>
          <w:ilvl w:val="0"/>
          <w:numId w:val="3"/>
        </w:numPr>
        <w:jc w:val="both"/>
        <w:rPr>
          <w:rFonts w:ascii="Cambria" w:hAnsi="Cambria"/>
          <w:sz w:val="20"/>
          <w:szCs w:val="20"/>
        </w:rPr>
      </w:pPr>
      <w:r>
        <w:rPr>
          <w:rFonts w:ascii="Cambria" w:hAnsi="Cambria"/>
          <w:sz w:val="20"/>
          <w:szCs w:val="20"/>
        </w:rPr>
        <w:t>Evaluated, selected, and integrated DevSecOps tools and solutions into the development pipeline.</w:t>
      </w:r>
    </w:p>
    <w:p w14:paraId="124F40DC">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Involved in Migration of on-premises data to Azure Data Lake using Azure Data Factory.</w:t>
      </w:r>
    </w:p>
    <w:p w14:paraId="0577F19F">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Designed and implemented Azure Site Recovery for disaster recovery scenarios and smooth workload migration.</w:t>
      </w:r>
    </w:p>
    <w:p w14:paraId="657D0EFE">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Successfully migrated Jenkins pipeline to Azure Pipelines, facilitating container-based builds and agent deployment, and transferring environment variables to Azure DevOps.</w:t>
      </w:r>
    </w:p>
    <w:p w14:paraId="09B502E3">
      <w:pPr>
        <w:pStyle w:val="12"/>
        <w:numPr>
          <w:ilvl w:val="0"/>
          <w:numId w:val="3"/>
        </w:numPr>
        <w:jc w:val="both"/>
        <w:rPr>
          <w:rFonts w:ascii="Cambria" w:hAnsi="Cambria" w:cs="Times New Roman"/>
          <w:sz w:val="20"/>
          <w:szCs w:val="20"/>
          <w:lang w:bidi="te-IN"/>
        </w:rPr>
      </w:pPr>
      <w:r>
        <w:rPr>
          <w:rFonts w:ascii="Cambria" w:hAnsi="Cambria" w:cs="Times New Roman"/>
          <w:sz w:val="20"/>
          <w:szCs w:val="20"/>
          <w:shd w:val="clear" w:color="auto" w:fill="FFFFFF"/>
        </w:rPr>
        <w:t>Created and maintained Azure DevOps pipelines for CI/CD and Release Management workflows.</w:t>
      </w:r>
    </w:p>
    <w:p w14:paraId="003C856D">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Integrated Nginx with Jenkins CI/CD pipelines to automate the deployment of web applications and configurations.</w:t>
      </w:r>
    </w:p>
    <w:p w14:paraId="2CD75A99">
      <w:pPr>
        <w:pStyle w:val="12"/>
        <w:numPr>
          <w:ilvl w:val="0"/>
          <w:numId w:val="3"/>
        </w:numPr>
        <w:jc w:val="both"/>
        <w:rPr>
          <w:rFonts w:ascii="Cambria" w:hAnsi="Cambria" w:cs="Times New Roman"/>
          <w:sz w:val="20"/>
          <w:szCs w:val="20"/>
          <w:lang w:bidi="te-IN"/>
        </w:rPr>
      </w:pPr>
      <w:r>
        <w:rPr>
          <w:rFonts w:ascii="Cambria" w:hAnsi="Cambria" w:cs="Times New Roman"/>
          <w:sz w:val="20"/>
          <w:szCs w:val="20"/>
        </w:rPr>
        <w:t>Collaborated with cross-functional teams to integrate Azure Key Vault into CI/CD pipelines.</w:t>
      </w:r>
    </w:p>
    <w:p w14:paraId="5CBB7BAB">
      <w:pPr>
        <w:pStyle w:val="12"/>
        <w:numPr>
          <w:ilvl w:val="0"/>
          <w:numId w:val="3"/>
        </w:numPr>
        <w:jc w:val="both"/>
        <w:rPr>
          <w:rFonts w:ascii="Cambria" w:hAnsi="Cambria" w:cs="Times New Roman"/>
          <w:sz w:val="20"/>
          <w:szCs w:val="20"/>
          <w:lang w:bidi="te-IN"/>
        </w:rPr>
      </w:pPr>
      <w:r>
        <w:rPr>
          <w:rFonts w:ascii="Cambria" w:hAnsi="Cambria" w:cs="Times New Roman"/>
          <w:sz w:val="20"/>
          <w:szCs w:val="20"/>
        </w:rPr>
        <w:t>Developed build workflows using Gradle, Gitlab-CI, Docker, and OpenShift.</w:t>
      </w:r>
    </w:p>
    <w:p w14:paraId="1F84406A">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Deployed containerized applications using Docker and Docker SWARM Cluster for custom web applications and automated deployments using Vagrant.</w:t>
      </w:r>
    </w:p>
    <w:p w14:paraId="2FA7EE90">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Introduced Security, and Vulnerability scans in the DevOps process, including Sonar scans and Aqua scans.</w:t>
      </w:r>
    </w:p>
    <w:p w14:paraId="5877CBCC">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Integrated SonarQube to the CI/CD pipeline for sonar scans, improving code quality.</w:t>
      </w:r>
    </w:p>
    <w:p w14:paraId="06D247E0">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Utilized Aqua Trivy Scans to assess the security of container images and identify vulnerabilities.</w:t>
      </w:r>
    </w:p>
    <w:p w14:paraId="4F2BAD09">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Utilized SonarQube for static code analysis to identify code quality issues and security vulnerabilities early in pipeline.</w:t>
      </w:r>
    </w:p>
    <w:p w14:paraId="599A0C42">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Performed interactive security testing by instrumenting applications with tools like Contrast Security to detect vulnerabilities.</w:t>
      </w:r>
    </w:p>
    <w:p w14:paraId="491DD5EA">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Scanned infrastructure for misconfigurations using CloudSploit as part of security analytics strategy.</w:t>
      </w:r>
    </w:p>
    <w:p w14:paraId="4C1C0C07">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Utilized Azure Databricks for complex machine-learning tasks.</w:t>
      </w:r>
    </w:p>
    <w:p w14:paraId="6B065676">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Deployed microservice applications on Azure Kubernetes using Azure Kubernetes Service (AKS) and Kubernetes Cluster for cluster management.</w:t>
      </w:r>
    </w:p>
    <w:p w14:paraId="6D2FD89D">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Experience working with Red Hat OpenShift Container Platform for Docker and Kubernetes.</w:t>
      </w:r>
    </w:p>
    <w:p w14:paraId="5F95E0AA">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Configured Azure Role-based Access Control (RBAC) for strengthened security and access management.</w:t>
      </w:r>
    </w:p>
    <w:p w14:paraId="13D8CDAD">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Integrated Kafka with CI/CD pipelines to automate the deployment of Kafka-related components.</w:t>
      </w:r>
    </w:p>
    <w:p w14:paraId="7F57193F">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Experience in managing Zookeeper, configuration files, and adjusting parameters for optimal performance, stability, and coordination among nodes.</w:t>
      </w:r>
    </w:p>
    <w:p w14:paraId="4B7076F4">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Leveraged ISTIO for streamlined microservices communication and seamless integration with Kubernetes deployments.</w:t>
      </w:r>
    </w:p>
    <w:p w14:paraId="34904C3A">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Installed, and Configured Ingress Nginx Controller in Kubernetes clusters to enable external access to services.</w:t>
      </w:r>
    </w:p>
    <w:p w14:paraId="1EC921E4">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Implemented Nginx load balancing to distribute incoming traffic across multiple backend servers, ensuring high availability and scalability of web applications.</w:t>
      </w:r>
    </w:p>
    <w:p w14:paraId="2525F2FC">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Evaluated system logs using ELK stack.</w:t>
      </w:r>
    </w:p>
    <w:p w14:paraId="3BE76824">
      <w:pPr>
        <w:pStyle w:val="12"/>
        <w:numPr>
          <w:ilvl w:val="0"/>
          <w:numId w:val="3"/>
        </w:numPr>
        <w:jc w:val="both"/>
        <w:rPr>
          <w:rFonts w:ascii="Cambria" w:hAnsi="Cambria" w:cs="Times New Roman"/>
          <w:sz w:val="20"/>
          <w:szCs w:val="20"/>
          <w:lang w:bidi="te-IN"/>
        </w:rPr>
      </w:pPr>
      <w:r>
        <w:rPr>
          <w:rFonts w:ascii="Cambria" w:hAnsi="Cambria" w:cs="Times New Roman"/>
          <w:sz w:val="20"/>
          <w:szCs w:val="20"/>
        </w:rPr>
        <w:t>Designed and implemented robust monitoring and alerting systems using tools like Prometheus, Grafana, and DataDog.</w:t>
      </w:r>
    </w:p>
    <w:p w14:paraId="37930891">
      <w:pPr>
        <w:pStyle w:val="12"/>
        <w:numPr>
          <w:ilvl w:val="0"/>
          <w:numId w:val="3"/>
        </w:numPr>
        <w:jc w:val="both"/>
        <w:rPr>
          <w:rFonts w:ascii="Cambria" w:hAnsi="Cambria" w:cs="Times New Roman"/>
          <w:sz w:val="20"/>
          <w:szCs w:val="20"/>
          <w:lang w:bidi="te-IN"/>
        </w:rPr>
      </w:pPr>
      <w:r>
        <w:rPr>
          <w:rFonts w:ascii="Cambria" w:hAnsi="Cambria" w:cs="Times New Roman"/>
          <w:sz w:val="20"/>
          <w:szCs w:val="20"/>
        </w:rPr>
        <w:t>Worked closely with development, operations, and security teams to align SRE practices.</w:t>
      </w:r>
    </w:p>
    <w:p w14:paraId="1EBC7433">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Implemented Dynatrace to monitor application performance and gather insights into user experience.</w:t>
      </w:r>
    </w:p>
    <w:p w14:paraId="3EC293FB">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Worked with Azure Monitoring tools, including Azure Network Watcher, and Azure Service Health, to diagnose issues and minimize service degradation.</w:t>
      </w:r>
    </w:p>
    <w:p w14:paraId="49B3DAA7">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Effectively used Trivy to detect Common Vulnerabilities and Exposures in container images.</w:t>
      </w:r>
    </w:p>
    <w:p w14:paraId="67FD8736">
      <w:pPr>
        <w:pStyle w:val="12"/>
        <w:numPr>
          <w:ilvl w:val="0"/>
          <w:numId w:val="3"/>
        </w:numPr>
        <w:rPr>
          <w:rFonts w:ascii="Cambria" w:hAnsi="Cambria" w:cs="Times New Roman"/>
          <w:sz w:val="20"/>
          <w:szCs w:val="20"/>
          <w:lang w:bidi="te-IN"/>
        </w:rPr>
      </w:pPr>
      <w:r>
        <w:rPr>
          <w:rFonts w:ascii="Cambria" w:hAnsi="Cambria" w:cs="Times New Roman"/>
          <w:sz w:val="20"/>
          <w:szCs w:val="20"/>
          <w:lang w:bidi="te-IN"/>
        </w:rPr>
        <w:t>Integrated security practices into CI/CD pipelines.</w:t>
      </w:r>
    </w:p>
    <w:p w14:paraId="75711640">
      <w:pPr>
        <w:pStyle w:val="12"/>
        <w:numPr>
          <w:ilvl w:val="0"/>
          <w:numId w:val="3"/>
        </w:numPr>
        <w:rPr>
          <w:rFonts w:ascii="Cambria" w:hAnsi="Cambria" w:cs="Times New Roman"/>
          <w:sz w:val="20"/>
          <w:szCs w:val="20"/>
          <w:lang w:bidi="te-IN"/>
        </w:rPr>
      </w:pPr>
      <w:r>
        <w:rPr>
          <w:rFonts w:ascii="Cambria" w:hAnsi="Cambria" w:cs="Times New Roman"/>
          <w:sz w:val="20"/>
          <w:szCs w:val="20"/>
          <w:lang w:bidi="te-IN"/>
        </w:rPr>
        <w:t>Integrated interactive application security testing style white box testing by instrumenting applications to detect exploitable vulnerabilities in provider code.</w:t>
      </w:r>
    </w:p>
    <w:p w14:paraId="2855FB01">
      <w:pPr>
        <w:pStyle w:val="12"/>
        <w:numPr>
          <w:ilvl w:val="0"/>
          <w:numId w:val="3"/>
        </w:numPr>
        <w:rPr>
          <w:rFonts w:ascii="Cambria" w:hAnsi="Cambria" w:cs="Times New Roman"/>
          <w:sz w:val="20"/>
          <w:szCs w:val="20"/>
          <w:lang w:bidi="te-IN"/>
        </w:rPr>
      </w:pPr>
      <w:r>
        <w:rPr>
          <w:rFonts w:ascii="Cambria" w:hAnsi="Cambria" w:cs="Times New Roman"/>
          <w:sz w:val="20"/>
          <w:szCs w:val="20"/>
          <w:lang w:bidi="te-IN"/>
        </w:rPr>
        <w:t>Utilized black box scanners like Netsparker which test applications through their interfaces without knowledge of internal implementations.</w:t>
      </w:r>
    </w:p>
    <w:p w14:paraId="53391E78">
      <w:pPr>
        <w:pStyle w:val="12"/>
        <w:numPr>
          <w:ilvl w:val="0"/>
          <w:numId w:val="3"/>
        </w:numPr>
        <w:rPr>
          <w:rFonts w:hint="default" w:ascii="Cambria" w:hAnsi="Cambria"/>
          <w:sz w:val="20"/>
          <w:szCs w:val="20"/>
        </w:rPr>
      </w:pPr>
      <w:r>
        <w:rPr>
          <w:rFonts w:hint="default" w:ascii="Cambria" w:hAnsi="Cambria"/>
          <w:sz w:val="20"/>
          <w:szCs w:val="20"/>
        </w:rPr>
        <w:t>Managed Terraform state remotely using S3 with DynamoDB locking, Azure Blob Storage, or Terraform Cloud to ensure consistency in multi-user environments.</w:t>
      </w:r>
    </w:p>
    <w:p w14:paraId="6D9D1170">
      <w:pPr>
        <w:pStyle w:val="12"/>
        <w:numPr>
          <w:ilvl w:val="0"/>
          <w:numId w:val="3"/>
        </w:numPr>
        <w:rPr>
          <w:rFonts w:hint="default" w:ascii="Cambria" w:hAnsi="Cambria"/>
          <w:sz w:val="20"/>
          <w:szCs w:val="20"/>
        </w:rPr>
      </w:pPr>
      <w:r>
        <w:rPr>
          <w:rFonts w:hint="default" w:ascii="Cambria" w:hAnsi="Cambria"/>
          <w:sz w:val="20"/>
          <w:szCs w:val="20"/>
        </w:rPr>
        <w:t>Optimized cloud costs by implementing Terraform-based auto-scaling, spot instances, and reserved instance strategies.</w:t>
      </w:r>
    </w:p>
    <w:p w14:paraId="4FFD0F46">
      <w:pPr>
        <w:pStyle w:val="12"/>
        <w:numPr>
          <w:ilvl w:val="0"/>
          <w:numId w:val="3"/>
        </w:numPr>
        <w:rPr>
          <w:rFonts w:ascii="Cambria" w:hAnsi="Cambria" w:cs="Times New Roman"/>
          <w:sz w:val="20"/>
          <w:szCs w:val="20"/>
          <w:lang w:bidi="te-IN"/>
        </w:rPr>
      </w:pPr>
      <w:r>
        <w:rPr>
          <w:rFonts w:hint="default" w:ascii="Cambria" w:hAnsi="Cambria"/>
          <w:sz w:val="20"/>
          <w:szCs w:val="20"/>
        </w:rPr>
        <w:t>Automated Kubernetes (EKS, AKS, GKE) cluster provisioning using Terraform, ensuring high availability and security best practices.</w:t>
      </w:r>
    </w:p>
    <w:p w14:paraId="135F63BC">
      <w:pPr>
        <w:pStyle w:val="12"/>
        <w:numPr>
          <w:ilvl w:val="0"/>
          <w:numId w:val="3"/>
        </w:numPr>
        <w:rPr>
          <w:rFonts w:hint="default" w:ascii="Cambria" w:hAnsi="Cambria"/>
          <w:sz w:val="20"/>
          <w:szCs w:val="20"/>
        </w:rPr>
      </w:pPr>
      <w:r>
        <w:rPr>
          <w:rFonts w:hint="default" w:ascii="Cambria" w:hAnsi="Cambria"/>
          <w:sz w:val="20"/>
          <w:szCs w:val="20"/>
        </w:rPr>
        <w:t>Developed custom Grafana dashboards for tracking Kubernetes clusters (GKE, AKS, EKS), system health, and application performance.</w:t>
      </w:r>
    </w:p>
    <w:p w14:paraId="1A69DCF2">
      <w:pPr>
        <w:pStyle w:val="12"/>
        <w:numPr>
          <w:ilvl w:val="0"/>
          <w:numId w:val="3"/>
        </w:numPr>
        <w:rPr>
          <w:rFonts w:hint="default" w:ascii="Cambria" w:hAnsi="Cambria"/>
          <w:sz w:val="20"/>
          <w:szCs w:val="20"/>
        </w:rPr>
      </w:pPr>
      <w:r>
        <w:rPr>
          <w:rFonts w:hint="default" w:ascii="Cambria" w:hAnsi="Cambria"/>
          <w:sz w:val="20"/>
          <w:szCs w:val="20"/>
        </w:rPr>
        <w:t>Configured alerting and notifications using Grafana Alerting, Prometheus Alertmanager, and integrations with Slack, PagerDuty, and Opsgenie.</w:t>
      </w:r>
    </w:p>
    <w:p w14:paraId="50BC5098">
      <w:pPr>
        <w:pStyle w:val="12"/>
        <w:numPr>
          <w:ilvl w:val="0"/>
          <w:numId w:val="3"/>
        </w:numPr>
        <w:rPr>
          <w:rFonts w:ascii="Cambria" w:hAnsi="Cambria" w:cs="Times New Roman"/>
          <w:sz w:val="20"/>
          <w:szCs w:val="20"/>
          <w:lang w:bidi="te-IN"/>
        </w:rPr>
      </w:pPr>
      <w:r>
        <w:rPr>
          <w:rFonts w:hint="default" w:ascii="Cambria" w:hAnsi="Cambria"/>
          <w:sz w:val="20"/>
          <w:szCs w:val="20"/>
        </w:rPr>
        <w:t>Optimized metric collection and storage by fine-tuning PromQL (Prometheus Query Language) and InfluxQL for efficient data retrieval.</w:t>
      </w:r>
    </w:p>
    <w:p w14:paraId="4897C341">
      <w:pPr>
        <w:pStyle w:val="12"/>
        <w:numPr>
          <w:ilvl w:val="0"/>
          <w:numId w:val="3"/>
        </w:numPr>
        <w:rPr>
          <w:rFonts w:ascii="Cambria" w:hAnsi="Cambria" w:cs="Times New Roman"/>
          <w:sz w:val="20"/>
          <w:szCs w:val="20"/>
          <w:lang w:bidi="te-IN"/>
        </w:rPr>
      </w:pPr>
      <w:r>
        <w:rPr>
          <w:rFonts w:ascii="Cambria" w:hAnsi="Cambria" w:cs="Times New Roman"/>
          <w:sz w:val="20"/>
          <w:szCs w:val="20"/>
          <w:lang w:bidi="te-IN"/>
        </w:rPr>
        <w:t>Implementing Group Policy settings for seamless integration with Azure Active Directory.</w:t>
      </w:r>
    </w:p>
    <w:p w14:paraId="13D803AD">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Proficient in deploying and managing PAAS Azure services using ARM Templates and leveraging Log Analytics for resource addition and Dashboard creation.</w:t>
      </w:r>
    </w:p>
    <w:p w14:paraId="4EC07050">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Defining and enforcing networking policies using Group Policy for Azure Virtual Networks.</w:t>
      </w:r>
    </w:p>
    <w:p w14:paraId="6111B081">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Efficiently tracked and managed tasks, defects, and project progress using Jira as a powerful project management and issue-tracking tool.</w:t>
      </w:r>
    </w:p>
    <w:p w14:paraId="7EAD2897">
      <w:pPr>
        <w:pStyle w:val="12"/>
        <w:numPr>
          <w:ilvl w:val="0"/>
          <w:numId w:val="3"/>
        </w:numPr>
        <w:jc w:val="both"/>
        <w:rPr>
          <w:rFonts w:ascii="Cambria" w:hAnsi="Cambria" w:cs="Times New Roman"/>
          <w:sz w:val="20"/>
          <w:szCs w:val="20"/>
          <w:lang w:bidi="te-IN"/>
        </w:rPr>
      </w:pPr>
      <w:r>
        <w:rPr>
          <w:rFonts w:ascii="Cambria" w:hAnsi="Cambria" w:cs="Times New Roman"/>
          <w:sz w:val="20"/>
          <w:szCs w:val="20"/>
          <w:lang w:bidi="te-IN"/>
        </w:rPr>
        <w:t>Effectively collaborated with cross-functional teams and facilitated knowledge sharing and workflow with Confluence, ensuring improved team productivity.</w:t>
      </w:r>
    </w:p>
    <w:p w14:paraId="53FB1FFE">
      <w:pPr>
        <w:spacing w:after="0"/>
        <w:ind w:right="144"/>
        <w:jc w:val="both"/>
        <w:rPr>
          <w:rFonts w:ascii="Cambria" w:hAnsi="Cambria" w:cs="Times New Roman"/>
          <w:bCs/>
          <w:sz w:val="20"/>
          <w:szCs w:val="20"/>
          <w:shd w:val="clear" w:color="auto" w:fill="FFFFFF"/>
        </w:rPr>
      </w:pPr>
      <w:r>
        <w:rPr>
          <w:rFonts w:ascii="Cambria" w:hAnsi="Cambria" w:cs="Times New Roman"/>
          <w:b/>
          <w:color w:val="000000" w:themeColor="text1"/>
          <w:sz w:val="20"/>
          <w:szCs w:val="20"/>
          <w:shd w:val="clear" w:color="auto" w:fill="FFFFFF"/>
          <w14:textFill>
            <w14:solidFill>
              <w14:schemeClr w14:val="tx1"/>
            </w14:solidFill>
          </w14:textFill>
        </w:rPr>
        <w:t xml:space="preserve">Environment: </w:t>
      </w:r>
      <w:r>
        <w:rPr>
          <w:rFonts w:ascii="Cambria" w:hAnsi="Cambria" w:cs="Times New Roman"/>
          <w:bCs/>
          <w:color w:val="000000" w:themeColor="text1"/>
          <w:sz w:val="20"/>
          <w:szCs w:val="20"/>
          <w:shd w:val="clear" w:color="auto" w:fill="FFFFFF"/>
          <w14:textFill>
            <w14:solidFill>
              <w14:schemeClr w14:val="tx1"/>
            </w14:solidFill>
          </w14:textFill>
        </w:rPr>
        <w:t>Azure DevOps,</w:t>
      </w:r>
      <w:r>
        <w:rPr>
          <w:rFonts w:ascii="Cambria" w:hAnsi="Cambria" w:cs="Times New Roman"/>
          <w:bCs/>
          <w:sz w:val="20"/>
          <w:szCs w:val="20"/>
          <w:shd w:val="clear" w:color="auto" w:fill="FFFFFF"/>
        </w:rPr>
        <w:t xml:space="preserve"> Azure Services, ARM templates, Azure SQL, Azure Active Directory, Cosmos DB, Terraform, Ansible, Jenkins, GIT, Bitbucket, Python, Docker, Azure DevOps, </w:t>
      </w:r>
      <w:r>
        <w:rPr>
          <w:rFonts w:ascii="Cambria" w:hAnsi="Cambria" w:cs="Times New Roman"/>
          <w:sz w:val="20"/>
          <w:szCs w:val="20"/>
          <w:lang w:bidi="te-IN"/>
        </w:rPr>
        <w:t>Migration</w:t>
      </w:r>
      <w:r>
        <w:rPr>
          <w:rFonts w:ascii="Cambria" w:hAnsi="Cambria" w:cs="Times New Roman"/>
          <w:bCs/>
          <w:sz w:val="20"/>
          <w:szCs w:val="20"/>
          <w:shd w:val="clear" w:color="auto" w:fill="FFFFFF"/>
        </w:rPr>
        <w:t xml:space="preserve">, SonarQube, Azure Databricks, Red Hat OpenShift Container Platform, Azure Kubernetes Service (AKS), </w:t>
      </w:r>
      <w:r>
        <w:rPr>
          <w:rFonts w:ascii="Cambria" w:hAnsi="Cambria" w:cs="Times New Roman"/>
          <w:sz w:val="20"/>
          <w:szCs w:val="20"/>
          <w:lang w:bidi="te-IN"/>
        </w:rPr>
        <w:t>Azure Container Registry (ACR), ISTIO, ELK stack, Azure Log Analytics, ZooKeeper, Dynatrace, Azure Key Vault, Azure Pipelines, Nginx, Prometheus &amp; Grafana, Kafka, Jira, Confluence.</w:t>
      </w:r>
    </w:p>
    <w:p w14:paraId="640725EB">
      <w:pPr>
        <w:spacing w:after="0"/>
        <w:ind w:right="144"/>
        <w:jc w:val="both"/>
        <w:rPr>
          <w:rFonts w:ascii="Cambria" w:hAnsi="Cambria" w:cs="Times New Roman"/>
          <w:sz w:val="20"/>
          <w:szCs w:val="20"/>
          <w:lang w:bidi="te-IN"/>
        </w:rPr>
      </w:pPr>
    </w:p>
    <w:p w14:paraId="0B00AC25">
      <w:pPr>
        <w:spacing w:after="0"/>
        <w:ind w:right="144"/>
        <w:jc w:val="both"/>
        <w:rPr>
          <w:rFonts w:ascii="Cambria" w:hAnsi="Cambria" w:cs="Times New Roman"/>
          <w:b/>
          <w:shd w:val="clear" w:color="auto" w:fill="FFFFFF"/>
        </w:rPr>
      </w:pPr>
      <w:r>
        <w:rPr>
          <w:rFonts w:ascii="Cambria" w:hAnsi="Cambria" w:cs="Times New Roman"/>
          <w:b/>
          <w:shd w:val="clear" w:color="auto" w:fill="FFFFFF"/>
        </w:rPr>
        <w:t>Client: Prime Therapeutics, MN, USA</w:t>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 xml:space="preserve">                           </w:t>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 xml:space="preserve">       </w:t>
      </w:r>
      <w:r>
        <w:rPr>
          <w:b/>
        </w:rPr>
        <w:t>MAY</w:t>
      </w:r>
      <w:r>
        <w:rPr>
          <w:b/>
          <w:spacing w:val="-5"/>
        </w:rPr>
        <w:t xml:space="preserve"> </w:t>
      </w:r>
      <w:r>
        <w:rPr>
          <w:b/>
        </w:rPr>
        <w:t>2018</w:t>
      </w:r>
      <w:r>
        <w:rPr>
          <w:b/>
          <w:spacing w:val="-2"/>
        </w:rPr>
        <w:t xml:space="preserve"> </w:t>
      </w:r>
      <w:r>
        <w:rPr>
          <w:b/>
        </w:rPr>
        <w:t>to</w:t>
      </w:r>
      <w:r>
        <w:rPr>
          <w:b/>
          <w:spacing w:val="-3"/>
        </w:rPr>
        <w:t xml:space="preserve"> </w:t>
      </w:r>
      <w:r>
        <w:rPr>
          <w:b/>
        </w:rPr>
        <w:t>DEC 2</w:t>
      </w:r>
      <w:r>
        <w:rPr>
          <w:rFonts w:hint="default"/>
          <w:b/>
          <w:lang w:val="en-IN"/>
        </w:rPr>
        <w:t>019</w:t>
      </w:r>
      <w:r>
        <w:rPr>
          <w:rFonts w:ascii="Cambria" w:hAnsi="Cambria" w:eastAsia="Times New Roman" w:cs="Times New Roman"/>
          <w:b/>
        </w:rPr>
        <w:t xml:space="preserve">                           </w:t>
      </w:r>
      <w:r>
        <w:rPr>
          <w:rFonts w:ascii="Cambria" w:hAnsi="Cambria" w:cs="Times New Roman"/>
          <w:b/>
          <w:shd w:val="clear" w:color="auto" w:fill="FFFFFF"/>
        </w:rPr>
        <w:t xml:space="preserve">                                       </w:t>
      </w:r>
    </w:p>
    <w:p w14:paraId="33D8B1B4">
      <w:pPr>
        <w:spacing w:after="0"/>
        <w:ind w:right="144"/>
        <w:jc w:val="both"/>
        <w:rPr>
          <w:rFonts w:ascii="Cambria" w:hAnsi="Cambria" w:cs="Times New Roman"/>
          <w:b/>
          <w:shd w:val="clear" w:color="auto" w:fill="FFFFFF"/>
        </w:rPr>
      </w:pPr>
      <w:r>
        <w:rPr>
          <w:rFonts w:ascii="Cambria" w:hAnsi="Cambria" w:cs="Times New Roman"/>
          <w:b/>
          <w:shd w:val="clear" w:color="auto" w:fill="FFFFFF"/>
        </w:rPr>
        <w:t>Role: DevOps Engineer</w:t>
      </w:r>
      <w:r>
        <w:rPr>
          <w:rFonts w:ascii="Cambria" w:hAnsi="Cambria" w:cs="Times New Roman"/>
          <w:b/>
          <w:shd w:val="clear" w:color="auto" w:fill="FFFFFF"/>
          <w:lang w:val="en-IN"/>
        </w:rPr>
        <w:t xml:space="preserve"> | Cloud Platform Engineer</w:t>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ab/>
      </w:r>
    </w:p>
    <w:p w14:paraId="1B261674">
      <w:pPr>
        <w:spacing w:after="0"/>
        <w:ind w:right="144"/>
        <w:jc w:val="both"/>
        <w:rPr>
          <w:rFonts w:ascii="Cambria" w:hAnsi="Cambria" w:cs="Times New Roman"/>
          <w:b/>
          <w:sz w:val="20"/>
          <w:szCs w:val="20"/>
        </w:rPr>
      </w:pPr>
      <w:r>
        <w:rPr>
          <w:rFonts w:ascii="Cambria" w:hAnsi="Cambria" w:cs="Times New Roman"/>
          <w:b/>
        </w:rPr>
        <w:t>Roles &amp; Responsibilities:</w:t>
      </w:r>
    </w:p>
    <w:p w14:paraId="1F3829FC">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Worked for multiple development and system analysis teams, establishing build schedules and deployment guidelines for higher environments, and troubleshooting build system failures.</w:t>
      </w:r>
    </w:p>
    <w:p w14:paraId="48AF6F77">
      <w:pPr>
        <w:pStyle w:val="12"/>
        <w:numPr>
          <w:ilvl w:val="0"/>
          <w:numId w:val="2"/>
        </w:numPr>
        <w:jc w:val="both"/>
        <w:rPr>
          <w:rFonts w:ascii="Cambria" w:hAnsi="Cambria" w:cs="Times New Roman"/>
          <w:sz w:val="18"/>
          <w:szCs w:val="18"/>
          <w:lang w:bidi="te-IN"/>
        </w:rPr>
      </w:pPr>
    </w:p>
    <w:p w14:paraId="0D54124B">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Migrated new projects to Jenkins and assisted developers in refactoring Maven Pom.xml to use Artifactory.</w:t>
      </w:r>
    </w:p>
    <w:p w14:paraId="6D4E922C">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Documented process guides for Jenkins, GIT, CD Pipeline, and code deployment for developers, testers, and production management.</w:t>
      </w:r>
    </w:p>
    <w:p w14:paraId="453B4CD5">
      <w:pPr>
        <w:pStyle w:val="12"/>
        <w:numPr>
          <w:ilvl w:val="0"/>
          <w:numId w:val="2"/>
        </w:numPr>
        <w:jc w:val="both"/>
        <w:rPr>
          <w:rFonts w:hint="default" w:ascii="Cambria" w:hAnsi="Cambria"/>
          <w:sz w:val="20"/>
          <w:szCs w:val="20"/>
        </w:rPr>
      </w:pPr>
      <w:r>
        <w:rPr>
          <w:rFonts w:hint="default" w:ascii="Cambria" w:hAnsi="Cambria"/>
          <w:sz w:val="20"/>
          <w:szCs w:val="20"/>
        </w:rPr>
        <w:t>Designed and deployed cloud infrastructure on Google Cloud Platform (GCP) using Terraform and Ansible, ensuring scalability and security.</w:t>
      </w:r>
    </w:p>
    <w:p w14:paraId="6F18CCE9">
      <w:pPr>
        <w:pStyle w:val="12"/>
        <w:numPr>
          <w:ilvl w:val="0"/>
          <w:numId w:val="2"/>
        </w:numPr>
        <w:jc w:val="both"/>
        <w:rPr>
          <w:rFonts w:ascii="Cambria" w:hAnsi="Cambria" w:cs="Times New Roman"/>
          <w:sz w:val="20"/>
          <w:szCs w:val="20"/>
          <w:lang w:bidi="te-IN"/>
        </w:rPr>
      </w:pPr>
      <w:r>
        <w:rPr>
          <w:rFonts w:hint="default" w:ascii="Cambria" w:hAnsi="Cambria"/>
          <w:sz w:val="20"/>
          <w:szCs w:val="20"/>
        </w:rPr>
        <w:t>Managed GCP services including Compute Engine, Cloud Storage, VPC, Cloud Functions, Cloud Run, GKE (Google Kubernetes Engine), and BigQuery for various cloud-native applications.</w:t>
      </w:r>
    </w:p>
    <w:p w14:paraId="7A4A9466">
      <w:pPr>
        <w:pStyle w:val="12"/>
        <w:numPr>
          <w:ilvl w:val="0"/>
          <w:numId w:val="2"/>
        </w:numPr>
        <w:jc w:val="both"/>
        <w:rPr>
          <w:rFonts w:ascii="Cambria" w:hAnsi="Cambria"/>
          <w:sz w:val="20"/>
          <w:szCs w:val="20"/>
          <w:lang w:bidi="te-IN"/>
        </w:rPr>
      </w:pPr>
      <w:r>
        <w:rPr>
          <w:rFonts w:ascii="Cambria" w:hAnsi="Cambria"/>
          <w:sz w:val="20"/>
          <w:szCs w:val="20"/>
        </w:rPr>
        <w:t>Integrated container security into DevSecOps pipelines for continuous monitoring.</w:t>
      </w:r>
    </w:p>
    <w:p w14:paraId="0E0ED0EB">
      <w:pPr>
        <w:pStyle w:val="12"/>
        <w:numPr>
          <w:ilvl w:val="0"/>
          <w:numId w:val="2"/>
        </w:numPr>
        <w:jc w:val="both"/>
        <w:rPr>
          <w:rFonts w:hint="default" w:ascii="Cambria" w:hAnsi="Cambria"/>
          <w:sz w:val="20"/>
          <w:szCs w:val="20"/>
        </w:rPr>
      </w:pPr>
      <w:r>
        <w:rPr>
          <w:rFonts w:hint="default" w:ascii="Cambria" w:hAnsi="Cambria"/>
          <w:sz w:val="20"/>
          <w:szCs w:val="20"/>
        </w:rPr>
        <w:t>Designed and implemented monitoring dashboards using Grafana to visualize real-time metrics for cloud and on-prem infrastructure.</w:t>
      </w:r>
    </w:p>
    <w:p w14:paraId="270A195D">
      <w:pPr>
        <w:pStyle w:val="12"/>
        <w:numPr>
          <w:ilvl w:val="0"/>
          <w:numId w:val="2"/>
        </w:numPr>
        <w:jc w:val="both"/>
        <w:rPr>
          <w:rFonts w:ascii="Cambria" w:hAnsi="Cambria"/>
          <w:sz w:val="20"/>
          <w:szCs w:val="20"/>
          <w:lang w:bidi="te-IN"/>
        </w:rPr>
      </w:pPr>
      <w:r>
        <w:rPr>
          <w:rFonts w:hint="default" w:ascii="Cambria" w:hAnsi="Cambria"/>
          <w:sz w:val="20"/>
          <w:szCs w:val="20"/>
        </w:rPr>
        <w:t>Integrated Grafana with Prometheus, Loki, InfluxDB, and Elasticsearch for centralized monitoring and logging solutions.</w:t>
      </w:r>
    </w:p>
    <w:p w14:paraId="1A2BF4FC">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Worked on branching and merging code lines in GIT, resolving merge conflicts.</w:t>
      </w:r>
    </w:p>
    <w:p w14:paraId="236218A1">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Integrated GIT with Jenkins pipelines to trigger automatic builds and deployments upon code changes.</w:t>
      </w:r>
    </w:p>
    <w:p w14:paraId="05578AFE">
      <w:pPr>
        <w:pStyle w:val="12"/>
        <w:numPr>
          <w:ilvl w:val="0"/>
          <w:numId w:val="2"/>
        </w:numPr>
        <w:jc w:val="both"/>
        <w:rPr>
          <w:rFonts w:ascii="Cambria" w:hAnsi="Cambria" w:cs="Times New Roman"/>
          <w:sz w:val="20"/>
          <w:szCs w:val="20"/>
          <w:lang w:bidi="te-IN"/>
        </w:rPr>
      </w:pPr>
      <w:r>
        <w:rPr>
          <w:rFonts w:ascii="Cambria" w:hAnsi="Cambria" w:cs="Times New Roman"/>
          <w:sz w:val="20"/>
          <w:szCs w:val="20"/>
        </w:rPr>
        <w:t>Led the migration of legacy encryption processes to HarshCorp Key Vault, resulting in enhanced security and streamlined key management.</w:t>
      </w:r>
    </w:p>
    <w:p w14:paraId="0A7BF616">
      <w:pPr>
        <w:pStyle w:val="12"/>
        <w:numPr>
          <w:ilvl w:val="0"/>
          <w:numId w:val="2"/>
        </w:numPr>
        <w:spacing w:after="0" w:line="240" w:lineRule="auto"/>
        <w:jc w:val="both"/>
        <w:rPr>
          <w:rFonts w:ascii="Cambria" w:hAnsi="Cambria" w:cs="Times New Roman"/>
          <w:sz w:val="20"/>
          <w:szCs w:val="20"/>
        </w:rPr>
      </w:pPr>
      <w:r>
        <w:rPr>
          <w:rFonts w:ascii="Cambria" w:hAnsi="Cambria" w:eastAsia="Times New Roman" w:cs="Times New Roman"/>
          <w:sz w:val="20"/>
          <w:szCs w:val="20"/>
          <w:shd w:val="clear" w:color="auto" w:fill="FFFFFF"/>
        </w:rPr>
        <w:t>Worked on installing OpenShift-logging operator on the cluster to get the logs for application, audit, and infrastructure in Kibana.</w:t>
      </w:r>
    </w:p>
    <w:p w14:paraId="1BF0DCCA">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Implemented new project build frameworks using Jenkins and Maven as build tools.</w:t>
      </w:r>
    </w:p>
    <w:p w14:paraId="0253048F">
      <w:pPr>
        <w:pStyle w:val="12"/>
        <w:numPr>
          <w:ilvl w:val="0"/>
          <w:numId w:val="2"/>
        </w:numPr>
        <w:spacing w:after="0" w:line="240" w:lineRule="auto"/>
        <w:jc w:val="both"/>
        <w:rPr>
          <w:rFonts w:ascii="Cambria" w:hAnsi="Cambria" w:cs="Times New Roman"/>
          <w:sz w:val="20"/>
          <w:szCs w:val="20"/>
        </w:rPr>
      </w:pPr>
      <w:r>
        <w:rPr>
          <w:rFonts w:ascii="Cambria" w:hAnsi="Cambria" w:cs="Times New Roman"/>
          <w:sz w:val="20"/>
          <w:szCs w:val="20"/>
        </w:rPr>
        <w:t>Worked on creating, configuring, and managing AKS clusters in Azure, including managing node pools, configuring networking, and setting up load balancing.</w:t>
      </w:r>
    </w:p>
    <w:p w14:paraId="45E286E4">
      <w:pPr>
        <w:pStyle w:val="12"/>
        <w:numPr>
          <w:ilvl w:val="0"/>
          <w:numId w:val="2"/>
        </w:numPr>
        <w:spacing w:after="0" w:line="240" w:lineRule="auto"/>
        <w:jc w:val="both"/>
        <w:rPr>
          <w:rFonts w:ascii="Cambria" w:hAnsi="Cambria" w:cs="Times New Roman"/>
          <w:sz w:val="20"/>
          <w:szCs w:val="20"/>
        </w:rPr>
      </w:pPr>
      <w:r>
        <w:rPr>
          <w:rFonts w:ascii="Cambria" w:hAnsi="Cambria" w:cs="Times New Roman"/>
          <w:sz w:val="20"/>
          <w:szCs w:val="20"/>
        </w:rPr>
        <w:t>Managing the Azure Kubernetes Services (AKS) policies, providing access to different Azure resources, and developing and improving the workflows that govern access.</w:t>
      </w:r>
    </w:p>
    <w:p w14:paraId="1E5DA15D">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Implemented and maintained Chef Configuration management across VMware and AWS cloud environments.</w:t>
      </w:r>
    </w:p>
    <w:p w14:paraId="090430AD">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Managed WebSphere software upgrades and patches, ensuring that the environment was up to date with the latest fixes and security updates.</w:t>
      </w:r>
    </w:p>
    <w:p w14:paraId="00CBFFB2">
      <w:pPr>
        <w:pStyle w:val="12"/>
        <w:numPr>
          <w:ilvl w:val="0"/>
          <w:numId w:val="2"/>
        </w:numPr>
        <w:spacing w:after="0" w:line="240" w:lineRule="auto"/>
        <w:jc w:val="both"/>
        <w:rPr>
          <w:rFonts w:ascii="Cambria" w:hAnsi="Cambria" w:cs="Times New Roman"/>
          <w:sz w:val="20"/>
          <w:szCs w:val="20"/>
        </w:rPr>
      </w:pPr>
      <w:r>
        <w:rPr>
          <w:rFonts w:ascii="Cambria" w:hAnsi="Cambria" w:cs="Times New Roman"/>
          <w:sz w:val="20"/>
          <w:szCs w:val="20"/>
        </w:rPr>
        <w:t>Implemented Serverless Cloud Services using Azure Functions with application insights.</w:t>
      </w:r>
    </w:p>
    <w:p w14:paraId="2D1CEE89">
      <w:pPr>
        <w:pStyle w:val="12"/>
        <w:numPr>
          <w:ilvl w:val="0"/>
          <w:numId w:val="2"/>
        </w:numPr>
        <w:spacing w:after="0" w:line="240" w:lineRule="auto"/>
        <w:jc w:val="both"/>
        <w:rPr>
          <w:rFonts w:ascii="Cambria" w:hAnsi="Cambria" w:cs="Times New Roman"/>
          <w:sz w:val="20"/>
          <w:szCs w:val="20"/>
        </w:rPr>
      </w:pPr>
      <w:r>
        <w:rPr>
          <w:rFonts w:ascii="Cambria" w:hAnsi="Cambria" w:cs="Times New Roman"/>
          <w:sz w:val="20"/>
          <w:szCs w:val="20"/>
        </w:rPr>
        <w:t>Configured Azure Security using RBAC, Azure Security Center, and Azure Monitor services.</w:t>
      </w:r>
    </w:p>
    <w:p w14:paraId="49F7D151">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Created Jenkins CI/CD Pipeline to schedule turn off/on of non-production environments across multiple AWS Accounts.</w:t>
      </w:r>
    </w:p>
    <w:p w14:paraId="4325E3B5">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Managed Docker containers in the AWS environment.</w:t>
      </w:r>
    </w:p>
    <w:p w14:paraId="1F9D7FA8">
      <w:pPr>
        <w:pStyle w:val="12"/>
        <w:numPr>
          <w:ilvl w:val="0"/>
          <w:numId w:val="2"/>
        </w:numPr>
        <w:spacing w:after="0" w:line="240" w:lineRule="auto"/>
        <w:jc w:val="both"/>
        <w:rPr>
          <w:rFonts w:ascii="Cambria" w:hAnsi="Cambria" w:cs="Times New Roman"/>
          <w:sz w:val="20"/>
          <w:szCs w:val="20"/>
        </w:rPr>
      </w:pPr>
      <w:r>
        <w:rPr>
          <w:rFonts w:ascii="Cambria" w:hAnsi="Cambria" w:cs="Times New Roman"/>
          <w:sz w:val="20"/>
          <w:szCs w:val="20"/>
        </w:rPr>
        <w:t>Configured Azure Infrastructure Automation using Terraform scripts and launched various services like AKS, ACR, VM, etc.</w:t>
      </w:r>
    </w:p>
    <w:p w14:paraId="78370EE5">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Responsible for day-to-day builds and deployments in pre-production and production environments.</w:t>
      </w:r>
    </w:p>
    <w:p w14:paraId="7343503D">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Implemented Continuous Integration and Continuous Delivery using Jenkins, Puppet, and Shell Scripts.</w:t>
      </w:r>
    </w:p>
    <w:p w14:paraId="786A2779">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Integrated SonarQube for code coverage and Selenium for automated tests.</w:t>
      </w:r>
    </w:p>
    <w:p w14:paraId="1B793BC7">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Developed and maintained a centralized artifact repository using tools like Nexus, and JFrog.</w:t>
      </w:r>
    </w:p>
    <w:p w14:paraId="14F70DA6">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Automated the deployment of Kafka clusters using tools like Ansible, Terraform, or Kubernetes.</w:t>
      </w:r>
    </w:p>
    <w:p w14:paraId="64D3504D">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Utilized monitoring tools like Prometheus, Grafana, or New Relic to closely monitor the behavior and performance of both Blue/Green environments.</w:t>
      </w:r>
    </w:p>
    <w:p w14:paraId="19BC8041">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Utilized Docker and container orchestration tools like Kubernetes to streamline application deployment.</w:t>
      </w:r>
    </w:p>
    <w:p w14:paraId="6F90EEC3">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Utilized Dynatrace to monitor containerized applications and microservices.</w:t>
      </w:r>
    </w:p>
    <w:p w14:paraId="2624B50A">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Utilized custom scripts and hooks in Travis CI to execute database migrations.</w:t>
      </w:r>
    </w:p>
    <w:p w14:paraId="69420065">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Monitored system infrastructure to ensure zero downtime, perform periodic backups, and troubleshoot failures.</w:t>
      </w:r>
    </w:p>
    <w:p w14:paraId="241612A3">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Integrated New Relic with AWS to monitor cloud resources, ensuring seamless visibility across the entire infrastructure.</w:t>
      </w:r>
    </w:p>
    <w:p w14:paraId="7DD5B8EC">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Used Nagios XI for overall server performance monitoring and log management.</w:t>
      </w:r>
    </w:p>
    <w:p w14:paraId="589B3C49">
      <w:pPr>
        <w:pStyle w:val="12"/>
        <w:numPr>
          <w:ilvl w:val="0"/>
          <w:numId w:val="2"/>
        </w:numPr>
        <w:rPr>
          <w:rFonts w:ascii="Cambria" w:hAnsi="Cambria" w:cs="Times New Roman"/>
          <w:sz w:val="20"/>
          <w:szCs w:val="20"/>
          <w:lang w:bidi="te-IN"/>
        </w:rPr>
      </w:pPr>
      <w:r>
        <w:rPr>
          <w:rFonts w:ascii="Cambria" w:hAnsi="Cambria" w:cs="Times New Roman"/>
          <w:sz w:val="20"/>
          <w:szCs w:val="20"/>
          <w:lang w:bidi="te-IN"/>
        </w:rPr>
        <w:t>Utilized Twistlock, Aqua, and other leading container security solutions.</w:t>
      </w:r>
    </w:p>
    <w:p w14:paraId="441148AF">
      <w:pPr>
        <w:pStyle w:val="12"/>
        <w:numPr>
          <w:ilvl w:val="0"/>
          <w:numId w:val="2"/>
        </w:numPr>
        <w:rPr>
          <w:rFonts w:ascii="Cambria" w:hAnsi="Cambria" w:cs="Times New Roman"/>
          <w:sz w:val="20"/>
          <w:szCs w:val="20"/>
          <w:lang w:bidi="te-IN"/>
        </w:rPr>
      </w:pPr>
      <w:r>
        <w:rPr>
          <w:rFonts w:ascii="Cambria" w:hAnsi="Cambria" w:cs="Times New Roman"/>
          <w:sz w:val="20"/>
          <w:szCs w:val="20"/>
          <w:lang w:bidi="te-IN"/>
        </w:rPr>
        <w:t>Implemented and maintained security scanning tools like Qualys, Netsparker, Burp Suite for identifying vulnerabilities in the SDLC pipeline.</w:t>
      </w:r>
    </w:p>
    <w:p w14:paraId="3EDC788B">
      <w:pPr>
        <w:pStyle w:val="12"/>
        <w:numPr>
          <w:ilvl w:val="0"/>
          <w:numId w:val="2"/>
        </w:numPr>
        <w:rPr>
          <w:rFonts w:ascii="Cambria" w:hAnsi="Cambria" w:cs="Times New Roman"/>
          <w:sz w:val="20"/>
          <w:szCs w:val="20"/>
          <w:lang w:bidi="te-IN"/>
        </w:rPr>
      </w:pPr>
      <w:r>
        <w:rPr>
          <w:rFonts w:ascii="Cambria" w:hAnsi="Cambria" w:cs="Times New Roman"/>
          <w:sz w:val="20"/>
          <w:szCs w:val="20"/>
          <w:lang w:bidi="te-IN"/>
        </w:rPr>
        <w:t>Utilized static (SAST), dynamic (DAST) and interactive application security testing (IAST) tools to uncover security flaws in code, infrastructure, networks.</w:t>
      </w:r>
    </w:p>
    <w:p w14:paraId="2FC62F99">
      <w:pPr>
        <w:pStyle w:val="12"/>
        <w:numPr>
          <w:ilvl w:val="0"/>
          <w:numId w:val="2"/>
        </w:numPr>
        <w:rPr>
          <w:rFonts w:ascii="Cambria" w:hAnsi="Cambria" w:cs="Times New Roman"/>
          <w:sz w:val="20"/>
          <w:szCs w:val="20"/>
          <w:lang w:bidi="te-IN"/>
        </w:rPr>
      </w:pPr>
      <w:r>
        <w:rPr>
          <w:rFonts w:ascii="Cambria" w:hAnsi="Cambria" w:cs="Times New Roman"/>
          <w:sz w:val="20"/>
          <w:szCs w:val="20"/>
          <w:lang w:bidi="te-IN"/>
        </w:rPr>
        <w:t>Performed software composition analysis using tools like Black Duck, Synopsys to detect open source vulnerabilities.</w:t>
      </w:r>
    </w:p>
    <w:p w14:paraId="127B9A0D">
      <w:pPr>
        <w:pStyle w:val="12"/>
        <w:numPr>
          <w:ilvl w:val="0"/>
          <w:numId w:val="2"/>
        </w:numPr>
        <w:rPr>
          <w:rFonts w:ascii="Cambria" w:hAnsi="Cambria" w:cs="Times New Roman"/>
          <w:sz w:val="20"/>
          <w:szCs w:val="20"/>
          <w:lang w:bidi="te-IN"/>
        </w:rPr>
      </w:pPr>
      <w:r>
        <w:rPr>
          <w:rFonts w:ascii="Cambria" w:hAnsi="Cambria" w:cs="Times New Roman"/>
          <w:sz w:val="20"/>
          <w:szCs w:val="20"/>
          <w:lang w:bidi="te-IN"/>
        </w:rPr>
        <w:t>Scanned Docker container images for malware, viruses, trojans using Aqua, Trivy and other runtime container scanners.</w:t>
      </w:r>
    </w:p>
    <w:p w14:paraId="0B244167">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Implemented Splunk correlation searches and notable event detection to identify and respond to real-time security threats and incidents.</w:t>
      </w:r>
    </w:p>
    <w:p w14:paraId="39C23E00">
      <w:pPr>
        <w:pStyle w:val="12"/>
        <w:numPr>
          <w:ilvl w:val="0"/>
          <w:numId w:val="2"/>
        </w:numPr>
        <w:rPr>
          <w:rFonts w:ascii="Cambria" w:hAnsi="Cambria" w:cs="Times New Roman"/>
          <w:sz w:val="20"/>
          <w:szCs w:val="20"/>
          <w:lang w:bidi="te-IN"/>
        </w:rPr>
      </w:pPr>
      <w:r>
        <w:rPr>
          <w:rFonts w:ascii="Cambria" w:hAnsi="Cambria" w:cs="Times New Roman"/>
          <w:sz w:val="20"/>
          <w:szCs w:val="20"/>
          <w:lang w:bidi="te-IN"/>
        </w:rPr>
        <w:t>Combined black box tools like Burp Suite and white box SAST solutions to complement each other and achieve maximum test coverage regardless of application type or components.</w:t>
      </w:r>
    </w:p>
    <w:p w14:paraId="08EDD613">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Proficient in Bash Shell Scripting and automation of CRON Jobs.</w:t>
      </w:r>
    </w:p>
    <w:p w14:paraId="273A5F96">
      <w:pPr>
        <w:pStyle w:val="12"/>
        <w:numPr>
          <w:ilvl w:val="0"/>
          <w:numId w:val="2"/>
        </w:numPr>
        <w:jc w:val="both"/>
        <w:rPr>
          <w:rFonts w:ascii="Cambria" w:hAnsi="Cambria" w:cs="Times New Roman"/>
          <w:sz w:val="20"/>
          <w:szCs w:val="20"/>
          <w:lang w:bidi="te-IN"/>
        </w:rPr>
      </w:pPr>
      <w:r>
        <w:rPr>
          <w:rFonts w:ascii="Cambria" w:hAnsi="Cambria" w:cs="Times New Roman"/>
          <w:sz w:val="20"/>
          <w:szCs w:val="20"/>
          <w:lang w:bidi="te-IN"/>
        </w:rPr>
        <w:t>Generated scripts for effective integration of JIRA applications with other tools.</w:t>
      </w:r>
    </w:p>
    <w:p w14:paraId="388A1D9B">
      <w:pPr>
        <w:spacing w:after="0"/>
        <w:ind w:right="144"/>
        <w:jc w:val="both"/>
        <w:rPr>
          <w:rFonts w:ascii="Cambria" w:hAnsi="Cambria" w:cs="Times New Roman"/>
          <w:bCs/>
          <w:sz w:val="20"/>
          <w:szCs w:val="20"/>
        </w:rPr>
      </w:pPr>
      <w:r>
        <w:rPr>
          <w:rFonts w:ascii="Cambria" w:hAnsi="Cambria" w:cs="Times New Roman"/>
          <w:b/>
          <w:color w:val="000000" w:themeColor="text1"/>
          <w:sz w:val="20"/>
          <w:szCs w:val="20"/>
          <w:shd w:val="clear" w:color="auto" w:fill="FFFFFF"/>
          <w14:textFill>
            <w14:solidFill>
              <w14:schemeClr w14:val="tx1"/>
            </w14:solidFill>
          </w14:textFill>
        </w:rPr>
        <w:t xml:space="preserve">Environment: </w:t>
      </w:r>
      <w:r>
        <w:rPr>
          <w:rFonts w:ascii="Cambria" w:hAnsi="Cambria" w:cs="Times New Roman"/>
          <w:bCs/>
          <w:color w:val="000000" w:themeColor="text1"/>
          <w:sz w:val="20"/>
          <w:szCs w:val="20"/>
          <w:shd w:val="clear" w:color="auto" w:fill="FFFFFF"/>
          <w14:textFill>
            <w14:solidFill>
              <w14:schemeClr w14:val="tx1"/>
            </w14:solidFill>
          </w14:textFill>
        </w:rPr>
        <w:t xml:space="preserve">Jenkins, Maven, Artifactory, GIT, Docker, Azure, Azure DevOps, Puppet, CloudWatch, Chef, VMware, AWS, SonarQube, Selenium, WebSphere, </w:t>
      </w:r>
      <w:r>
        <w:rPr>
          <w:rFonts w:ascii="Cambria" w:hAnsi="Cambria" w:cs="Times New Roman"/>
          <w:sz w:val="20"/>
          <w:szCs w:val="20"/>
        </w:rPr>
        <w:t>HarshCorp Key Vault, Kafka, Travis CI, Dynatrace,</w:t>
      </w:r>
      <w:r>
        <w:rPr>
          <w:rFonts w:ascii="Cambria" w:hAnsi="Cambria" w:cs="Times New Roman"/>
          <w:bCs/>
          <w:color w:val="000000" w:themeColor="text1"/>
          <w:sz w:val="20"/>
          <w:szCs w:val="20"/>
          <w:shd w:val="clear" w:color="auto" w:fill="FFFFFF"/>
          <w14:textFill>
            <w14:solidFill>
              <w14:schemeClr w14:val="tx1"/>
            </w14:solidFill>
          </w14:textFill>
        </w:rPr>
        <w:t xml:space="preserve"> Nexus, JFrog, Kubernetes, OpenShift, Nagios XI, Nagios Plugin, Splunk, New Relic, Bash Shell Scripting, JIRA.</w:t>
      </w:r>
    </w:p>
    <w:p w14:paraId="518F4602">
      <w:pPr>
        <w:spacing w:after="0"/>
        <w:ind w:right="144"/>
        <w:jc w:val="both"/>
        <w:rPr>
          <w:rFonts w:ascii="Cambria" w:hAnsi="Cambria" w:cs="Times New Roman"/>
          <w:bCs/>
          <w:sz w:val="20"/>
          <w:szCs w:val="20"/>
        </w:rPr>
      </w:pPr>
    </w:p>
    <w:p w14:paraId="23BC20E1">
      <w:pPr>
        <w:spacing w:after="0"/>
        <w:ind w:right="144"/>
        <w:jc w:val="both"/>
        <w:rPr>
          <w:rFonts w:ascii="Cambria" w:hAnsi="Cambria" w:cs="Times New Roman"/>
          <w:bCs/>
          <w:sz w:val="20"/>
          <w:szCs w:val="20"/>
        </w:rPr>
      </w:pPr>
      <w:r>
        <w:rPr>
          <w:rFonts w:ascii="Cambria" w:hAnsi="Cambria" w:cs="Times New Roman"/>
          <w:b/>
        </w:rPr>
        <w:t xml:space="preserve">Client: </w:t>
      </w:r>
      <w:r>
        <w:rPr>
          <w:rFonts w:ascii="Cambria" w:hAnsi="Cambria" w:cs="Times New Roman"/>
          <w:b/>
          <w:shd w:val="clear" w:color="auto" w:fill="FFFFFF"/>
        </w:rPr>
        <w:t>Cigna Corp, CT</w:t>
      </w:r>
      <w:r>
        <w:rPr>
          <w:rFonts w:ascii="Cambria" w:hAnsi="Cambria" w:cs="Times New Roman"/>
          <w:b/>
        </w:rPr>
        <w:tab/>
      </w:r>
      <w:r>
        <w:rPr>
          <w:rFonts w:ascii="Cambria" w:hAnsi="Cambria" w:cs="Times New Roman"/>
          <w:b/>
        </w:rPr>
        <w:tab/>
      </w:r>
      <w:r>
        <w:rPr>
          <w:rFonts w:ascii="Cambria" w:hAnsi="Cambria" w:cs="Times New Roman"/>
          <w:b/>
        </w:rPr>
        <w:tab/>
      </w:r>
      <w:r>
        <w:rPr>
          <w:rFonts w:ascii="Cambria" w:hAnsi="Cambria" w:cs="Times New Roman"/>
          <w:b/>
        </w:rPr>
        <w:tab/>
      </w:r>
      <w:r>
        <w:rPr>
          <w:rFonts w:ascii="Cambria" w:hAnsi="Cambria" w:cs="Times New Roman"/>
          <w:b/>
        </w:rPr>
        <w:t xml:space="preserve">                                                                    </w:t>
      </w:r>
      <w:r>
        <w:rPr>
          <w:rFonts w:hint="default" w:ascii="Cambria" w:hAnsi="Cambria" w:cs="Times New Roman"/>
          <w:b/>
          <w:lang w:val="en-IN"/>
        </w:rPr>
        <w:t>OCT</w:t>
      </w:r>
      <w:r>
        <w:rPr>
          <w:b/>
        </w:rPr>
        <w:t xml:space="preserve"> 201</w:t>
      </w:r>
      <w:r>
        <w:rPr>
          <w:rFonts w:hint="default"/>
          <w:b/>
          <w:lang w:val="en-IN"/>
        </w:rPr>
        <w:t>5</w:t>
      </w:r>
      <w:r>
        <w:rPr>
          <w:b/>
        </w:rPr>
        <w:t xml:space="preserve"> to APRIL 2018</w:t>
      </w:r>
      <w:r>
        <w:rPr>
          <w:rFonts w:ascii="Cambria" w:hAnsi="Cambria" w:cs="Times New Roman"/>
          <w:b/>
          <w:shd w:val="clear" w:color="auto" w:fill="FFFFFF"/>
        </w:rPr>
        <w:t xml:space="preserve">                        </w:t>
      </w:r>
    </w:p>
    <w:p w14:paraId="03462465">
      <w:pPr>
        <w:spacing w:after="0"/>
        <w:ind w:right="144"/>
        <w:jc w:val="both"/>
        <w:rPr>
          <w:rFonts w:ascii="Cambria" w:hAnsi="Cambria" w:cs="Times New Roman"/>
        </w:rPr>
      </w:pPr>
      <w:r>
        <w:rPr>
          <w:rFonts w:ascii="Cambria" w:hAnsi="Cambria" w:eastAsia="Times New Roman" w:cs="Times New Roman"/>
          <w:b/>
        </w:rPr>
        <w:t xml:space="preserve">Role: </w:t>
      </w:r>
      <w:r>
        <w:rPr>
          <w:rFonts w:ascii="Cambria" w:hAnsi="Cambria" w:eastAsia="Times New Roman" w:cs="Times New Roman"/>
          <w:b/>
          <w:lang w:val="en-IN"/>
        </w:rPr>
        <w:t>DevOps Engineer</w:t>
      </w:r>
      <w:r>
        <w:rPr>
          <w:rFonts w:ascii="Cambria" w:hAnsi="Cambria" w:eastAsia="Times New Roman" w:cs="Times New Roman"/>
          <w:b/>
        </w:rPr>
        <w:tab/>
      </w:r>
      <w:r>
        <w:rPr>
          <w:rFonts w:ascii="Cambria" w:hAnsi="Cambria" w:eastAsia="Times New Roman" w:cs="Times New Roman"/>
          <w:b/>
        </w:rPr>
        <w:tab/>
      </w:r>
      <w:r>
        <w:rPr>
          <w:rFonts w:ascii="Cambria" w:hAnsi="Cambria" w:eastAsia="Times New Roman" w:cs="Times New Roman"/>
          <w:b/>
        </w:rPr>
        <w:tab/>
      </w:r>
      <w:r>
        <w:rPr>
          <w:rFonts w:ascii="Cambria" w:hAnsi="Cambria" w:eastAsia="Times New Roman" w:cs="Times New Roman"/>
          <w:b/>
        </w:rPr>
        <w:tab/>
      </w:r>
      <w:r>
        <w:rPr>
          <w:rFonts w:ascii="Cambria" w:hAnsi="Cambria" w:eastAsia="Times New Roman" w:cs="Times New Roman"/>
          <w:b/>
        </w:rPr>
        <w:tab/>
      </w:r>
      <w:r>
        <w:rPr>
          <w:rFonts w:ascii="Cambria" w:hAnsi="Cambria" w:eastAsia="Times New Roman" w:cs="Times New Roman"/>
          <w:b/>
        </w:rPr>
        <w:tab/>
      </w:r>
      <w:r>
        <w:rPr>
          <w:rFonts w:ascii="Cambria" w:hAnsi="Cambria" w:eastAsia="Times New Roman" w:cs="Times New Roman"/>
          <w:b/>
        </w:rPr>
        <w:tab/>
      </w:r>
      <w:r>
        <w:rPr>
          <w:rFonts w:ascii="Cambria" w:hAnsi="Cambria" w:eastAsia="Times New Roman" w:cs="Times New Roman"/>
          <w:b/>
        </w:rPr>
        <w:tab/>
      </w:r>
    </w:p>
    <w:p w14:paraId="4B8EF152">
      <w:pPr>
        <w:spacing w:after="0"/>
        <w:ind w:right="144"/>
        <w:jc w:val="both"/>
        <w:rPr>
          <w:rFonts w:ascii="Cambria" w:hAnsi="Cambria" w:cs="Times New Roman"/>
          <w:b/>
        </w:rPr>
      </w:pPr>
      <w:r>
        <w:rPr>
          <w:rFonts w:ascii="Cambria" w:hAnsi="Cambria" w:cs="Times New Roman"/>
          <w:b/>
        </w:rPr>
        <w:t>Roles &amp; Responsibilities:</w:t>
      </w:r>
    </w:p>
    <w:p w14:paraId="5BF3BBE1">
      <w:pPr>
        <w:pStyle w:val="12"/>
        <w:numPr>
          <w:ilvl w:val="0"/>
          <w:numId w:val="4"/>
        </w:numPr>
        <w:jc w:val="both"/>
        <w:rPr>
          <w:rFonts w:ascii="Cambria" w:hAnsi="Cambria" w:cs="Times New Roman"/>
          <w:sz w:val="20"/>
          <w:szCs w:val="20"/>
          <w:lang w:bidi="te-IN"/>
        </w:rPr>
      </w:pPr>
      <w:r>
        <w:rPr>
          <w:rFonts w:ascii="Cambria" w:hAnsi="Cambria" w:cs="Times New Roman"/>
          <w:sz w:val="20"/>
          <w:szCs w:val="20"/>
          <w:lang w:bidi="te-IN"/>
        </w:rPr>
        <w:t>Automated the release pipeline for zero-touch deployments using Jenkins, SVN, Nexus, and Nolio.</w:t>
      </w:r>
    </w:p>
    <w:p w14:paraId="307B87EC">
      <w:pPr>
        <w:pStyle w:val="12"/>
        <w:numPr>
          <w:ilvl w:val="0"/>
          <w:numId w:val="4"/>
        </w:numPr>
        <w:jc w:val="both"/>
        <w:rPr>
          <w:rFonts w:ascii="Cambria" w:hAnsi="Cambria" w:cs="Times New Roman"/>
          <w:sz w:val="20"/>
          <w:szCs w:val="20"/>
          <w:lang w:bidi="te-IN"/>
        </w:rPr>
      </w:pPr>
      <w:r>
        <w:rPr>
          <w:rFonts w:ascii="Cambria" w:hAnsi="Cambria" w:cs="Times New Roman"/>
          <w:sz w:val="20"/>
          <w:szCs w:val="20"/>
          <w:lang w:bidi="te-IN"/>
        </w:rPr>
        <w:t>Developed post-commit and pre-push hooks in Python for code checks.</w:t>
      </w:r>
    </w:p>
    <w:p w14:paraId="0E1A32C4">
      <w:pPr>
        <w:pStyle w:val="12"/>
        <w:numPr>
          <w:ilvl w:val="0"/>
          <w:numId w:val="4"/>
        </w:numPr>
        <w:jc w:val="both"/>
        <w:rPr>
          <w:rFonts w:ascii="Cambria" w:hAnsi="Cambria" w:cs="Times New Roman"/>
          <w:sz w:val="20"/>
          <w:szCs w:val="20"/>
          <w:lang w:bidi="te-IN"/>
        </w:rPr>
      </w:pPr>
      <w:r>
        <w:rPr>
          <w:rFonts w:ascii="Cambria" w:hAnsi="Cambria" w:cs="Times New Roman"/>
          <w:sz w:val="20"/>
          <w:szCs w:val="20"/>
          <w:lang w:bidi="te-IN"/>
        </w:rPr>
        <w:t>Developed Scripts for AWS Orchestration using EC2, EBS, S3, Cloud Formation, and IAM.</w:t>
      </w:r>
    </w:p>
    <w:p w14:paraId="1E1A4E5D">
      <w:pPr>
        <w:pStyle w:val="12"/>
        <w:numPr>
          <w:ilvl w:val="0"/>
          <w:numId w:val="4"/>
        </w:numPr>
        <w:jc w:val="both"/>
        <w:rPr>
          <w:rFonts w:ascii="Cambria" w:hAnsi="Cambria" w:cs="Times New Roman"/>
          <w:sz w:val="20"/>
          <w:szCs w:val="20"/>
          <w:lang w:bidi="te-IN"/>
        </w:rPr>
      </w:pPr>
      <w:r>
        <w:rPr>
          <w:rFonts w:ascii="Cambria" w:hAnsi="Cambria" w:cs="Times New Roman"/>
          <w:sz w:val="20"/>
          <w:szCs w:val="20"/>
          <w:lang w:bidi="te-IN"/>
        </w:rPr>
        <w:t>Installed Ansible Registry for local upload and download of Docker images from the Docker hub.</w:t>
      </w:r>
    </w:p>
    <w:p w14:paraId="723D125C">
      <w:pPr>
        <w:pStyle w:val="12"/>
        <w:numPr>
          <w:ilvl w:val="0"/>
          <w:numId w:val="4"/>
        </w:numPr>
        <w:jc w:val="both"/>
        <w:rPr>
          <w:rFonts w:ascii="Cambria" w:hAnsi="Cambria" w:cs="Times New Roman"/>
          <w:sz w:val="20"/>
          <w:szCs w:val="20"/>
          <w:lang w:bidi="te-IN"/>
        </w:rPr>
      </w:pPr>
      <w:r>
        <w:rPr>
          <w:rFonts w:ascii="Cambria" w:hAnsi="Cambria" w:cs="Times New Roman"/>
          <w:sz w:val="20"/>
          <w:szCs w:val="20"/>
          <w:lang w:bidi="te-IN"/>
        </w:rPr>
        <w:t>Maintained build-related scripts developed in shell for Maven builds.</w:t>
      </w:r>
    </w:p>
    <w:p w14:paraId="2BF645B0">
      <w:pPr>
        <w:pStyle w:val="12"/>
        <w:numPr>
          <w:ilvl w:val="0"/>
          <w:numId w:val="4"/>
        </w:numPr>
        <w:jc w:val="both"/>
        <w:rPr>
          <w:rFonts w:ascii="Cambria" w:hAnsi="Cambria" w:cs="Times New Roman"/>
          <w:sz w:val="20"/>
          <w:szCs w:val="20"/>
          <w:lang w:bidi="te-IN"/>
        </w:rPr>
      </w:pPr>
      <w:r>
        <w:rPr>
          <w:rFonts w:ascii="Cambria" w:hAnsi="Cambria" w:cs="Times New Roman"/>
          <w:sz w:val="20"/>
          <w:szCs w:val="20"/>
          <w:lang w:bidi="te-IN"/>
        </w:rPr>
        <w:t>Took sole responsibility for maintaining the Jenkins server.</w:t>
      </w:r>
    </w:p>
    <w:p w14:paraId="21DC4AEE">
      <w:pPr>
        <w:pStyle w:val="12"/>
        <w:numPr>
          <w:ilvl w:val="0"/>
          <w:numId w:val="4"/>
        </w:numPr>
        <w:jc w:val="both"/>
        <w:rPr>
          <w:rFonts w:ascii="Cambria" w:hAnsi="Cambria" w:cs="Times New Roman"/>
          <w:sz w:val="20"/>
          <w:szCs w:val="20"/>
          <w:lang w:bidi="te-IN"/>
        </w:rPr>
      </w:pPr>
      <w:r>
        <w:rPr>
          <w:rFonts w:ascii="Cambria" w:hAnsi="Cambria" w:cs="Times New Roman"/>
          <w:sz w:val="20"/>
          <w:szCs w:val="20"/>
          <w:lang w:bidi="te-IN"/>
        </w:rPr>
        <w:t>Utilized A/B testing methodologies within canary deployments to compare user responses to different versions of software.</w:t>
      </w:r>
    </w:p>
    <w:p w14:paraId="1B3345B5">
      <w:pPr>
        <w:pStyle w:val="12"/>
        <w:numPr>
          <w:ilvl w:val="0"/>
          <w:numId w:val="4"/>
        </w:numPr>
        <w:jc w:val="both"/>
        <w:rPr>
          <w:rFonts w:ascii="Cambria" w:hAnsi="Cambria" w:cs="Times New Roman"/>
          <w:sz w:val="20"/>
          <w:szCs w:val="20"/>
          <w:lang w:bidi="te-IN"/>
        </w:rPr>
      </w:pPr>
      <w:r>
        <w:rPr>
          <w:rFonts w:ascii="Cambria" w:hAnsi="Cambria" w:cs="Times New Roman"/>
          <w:sz w:val="20"/>
          <w:szCs w:val="20"/>
          <w:lang w:bidi="te-IN"/>
        </w:rPr>
        <w:t>Developed automated deployment pipelines using tools like Jenkins, and GitLab CI/CD, ensuring consistent and repeatable Blue/Green releases.</w:t>
      </w:r>
    </w:p>
    <w:p w14:paraId="190601E7">
      <w:pPr>
        <w:pStyle w:val="12"/>
        <w:numPr>
          <w:ilvl w:val="0"/>
          <w:numId w:val="4"/>
        </w:numPr>
        <w:jc w:val="both"/>
        <w:rPr>
          <w:rFonts w:ascii="Cambria" w:hAnsi="Cambria" w:cs="Times New Roman"/>
          <w:sz w:val="20"/>
          <w:szCs w:val="20"/>
          <w:lang w:bidi="te-IN"/>
        </w:rPr>
      </w:pPr>
      <w:r>
        <w:rPr>
          <w:rFonts w:ascii="Cambria" w:hAnsi="Cambria" w:cs="Times New Roman"/>
          <w:sz w:val="20"/>
          <w:szCs w:val="20"/>
          <w:lang w:bidi="te-IN"/>
        </w:rPr>
        <w:t>Automated deployment of build artifacts like wars and ears into a WebLogic app server by integrating the WebLogic Scripting Tool into Shell Scripts.</w:t>
      </w:r>
    </w:p>
    <w:p w14:paraId="1683C9E5">
      <w:pPr>
        <w:pStyle w:val="12"/>
        <w:numPr>
          <w:ilvl w:val="0"/>
          <w:numId w:val="4"/>
        </w:numPr>
        <w:jc w:val="both"/>
        <w:rPr>
          <w:rFonts w:ascii="Cambria" w:hAnsi="Cambria" w:cs="Times New Roman"/>
          <w:sz w:val="20"/>
          <w:szCs w:val="20"/>
          <w:lang w:bidi="te-IN"/>
        </w:rPr>
      </w:pPr>
      <w:r>
        <w:rPr>
          <w:rFonts w:ascii="Cambria" w:hAnsi="Cambria" w:cs="Times New Roman"/>
          <w:sz w:val="20"/>
          <w:szCs w:val="20"/>
          <w:lang w:bidi="te-IN"/>
        </w:rPr>
        <w:t>Built Jenkins jobs to create AWS infrastructure from GitLab repos.</w:t>
      </w:r>
    </w:p>
    <w:p w14:paraId="58E51AE6">
      <w:pPr>
        <w:pStyle w:val="12"/>
        <w:numPr>
          <w:ilvl w:val="0"/>
          <w:numId w:val="4"/>
        </w:numPr>
        <w:jc w:val="both"/>
        <w:rPr>
          <w:rFonts w:ascii="Cambria" w:hAnsi="Cambria" w:cs="Times New Roman"/>
          <w:sz w:val="20"/>
          <w:szCs w:val="20"/>
          <w:lang w:bidi="te-IN"/>
        </w:rPr>
      </w:pPr>
      <w:r>
        <w:rPr>
          <w:rFonts w:ascii="Cambria" w:hAnsi="Cambria" w:cs="Times New Roman"/>
          <w:sz w:val="20"/>
          <w:szCs w:val="20"/>
          <w:lang w:bidi="te-IN"/>
        </w:rPr>
        <w:t>Automated deployment and server bounce process by creating scripts using the WebLogic Scripting Tool.</w:t>
      </w:r>
    </w:p>
    <w:p w14:paraId="6845D90C">
      <w:pPr>
        <w:pStyle w:val="12"/>
        <w:numPr>
          <w:ilvl w:val="0"/>
          <w:numId w:val="4"/>
        </w:numPr>
        <w:jc w:val="both"/>
        <w:rPr>
          <w:rFonts w:ascii="Cambria" w:hAnsi="Cambria" w:cs="Times New Roman"/>
          <w:sz w:val="20"/>
          <w:szCs w:val="20"/>
          <w:lang w:bidi="te-IN"/>
        </w:rPr>
      </w:pPr>
      <w:r>
        <w:rPr>
          <w:rFonts w:ascii="Cambria" w:hAnsi="Cambria" w:cs="Times New Roman"/>
          <w:sz w:val="20"/>
          <w:szCs w:val="20"/>
          <w:lang w:bidi="te-IN"/>
        </w:rPr>
        <w:t>Implemented backup and recovery strategies for WebLogic domains and application data.</w:t>
      </w:r>
    </w:p>
    <w:p w14:paraId="5AA485FD">
      <w:pPr>
        <w:pStyle w:val="12"/>
        <w:numPr>
          <w:ilvl w:val="0"/>
          <w:numId w:val="4"/>
        </w:numPr>
        <w:jc w:val="both"/>
        <w:rPr>
          <w:rFonts w:ascii="Cambria" w:hAnsi="Cambria" w:cs="Times New Roman"/>
          <w:sz w:val="20"/>
          <w:szCs w:val="20"/>
          <w:lang w:bidi="te-IN"/>
        </w:rPr>
      </w:pPr>
      <w:r>
        <w:rPr>
          <w:rFonts w:ascii="Cambria" w:hAnsi="Cambria" w:cs="Times New Roman"/>
          <w:sz w:val="20"/>
          <w:szCs w:val="20"/>
          <w:lang w:bidi="te-IN"/>
        </w:rPr>
        <w:t>Implemented DataDog to monitor infrastructure health and resource utilization.</w:t>
      </w:r>
    </w:p>
    <w:p w14:paraId="74B51293">
      <w:pPr>
        <w:pStyle w:val="12"/>
        <w:numPr>
          <w:ilvl w:val="0"/>
          <w:numId w:val="4"/>
        </w:numPr>
        <w:jc w:val="both"/>
        <w:rPr>
          <w:rFonts w:ascii="Cambria" w:hAnsi="Cambria" w:cs="Times New Roman"/>
          <w:sz w:val="20"/>
          <w:szCs w:val="20"/>
          <w:lang w:bidi="te-IN"/>
        </w:rPr>
      </w:pPr>
      <w:r>
        <w:rPr>
          <w:rFonts w:ascii="Cambria" w:hAnsi="Cambria" w:cs="Times New Roman"/>
          <w:sz w:val="20"/>
          <w:szCs w:val="20"/>
          <w:lang w:bidi="te-IN"/>
        </w:rPr>
        <w:t>Integrated SonarQube for early Bug Detection and Prevention in the development lifecycle.</w:t>
      </w:r>
    </w:p>
    <w:p w14:paraId="4B9D729E">
      <w:pPr>
        <w:pStyle w:val="12"/>
        <w:numPr>
          <w:ilvl w:val="0"/>
          <w:numId w:val="4"/>
        </w:numPr>
        <w:jc w:val="both"/>
        <w:rPr>
          <w:rFonts w:ascii="Cambria" w:hAnsi="Cambria" w:cs="Times New Roman"/>
          <w:sz w:val="20"/>
          <w:szCs w:val="20"/>
          <w:lang w:bidi="te-IN"/>
        </w:rPr>
      </w:pPr>
      <w:r>
        <w:rPr>
          <w:rFonts w:ascii="Cambria" w:hAnsi="Cambria" w:cs="Times New Roman"/>
          <w:sz w:val="20"/>
          <w:szCs w:val="20"/>
          <w:lang w:bidi="te-IN"/>
        </w:rPr>
        <w:t>Implemented static (WhiteSource, Checkmarx), dynamic (IBM AppScan, Netsparker), interactive (Contrast Security) application security testing tools.</w:t>
      </w:r>
    </w:p>
    <w:p w14:paraId="7242F20F">
      <w:pPr>
        <w:pStyle w:val="12"/>
        <w:numPr>
          <w:ilvl w:val="0"/>
          <w:numId w:val="4"/>
        </w:numPr>
        <w:jc w:val="both"/>
        <w:rPr>
          <w:rFonts w:ascii="Cambria" w:hAnsi="Cambria" w:cs="Times New Roman"/>
          <w:sz w:val="20"/>
          <w:szCs w:val="20"/>
          <w:lang w:bidi="te-IN"/>
        </w:rPr>
      </w:pPr>
      <w:r>
        <w:rPr>
          <w:rFonts w:ascii="Cambria" w:hAnsi="Cambria" w:cs="Times New Roman"/>
          <w:sz w:val="20"/>
          <w:szCs w:val="20"/>
          <w:lang w:bidi="te-IN"/>
        </w:rPr>
        <w:t>Leveraged infrastructure as code scanners such as Indeni to identify security misconfigurations.</w:t>
      </w:r>
    </w:p>
    <w:p w14:paraId="0D4D216A">
      <w:pPr>
        <w:pStyle w:val="12"/>
        <w:numPr>
          <w:ilvl w:val="0"/>
          <w:numId w:val="4"/>
        </w:numPr>
        <w:jc w:val="both"/>
        <w:rPr>
          <w:rFonts w:ascii="Cambria" w:hAnsi="Cambria" w:cs="Times New Roman"/>
          <w:sz w:val="20"/>
          <w:szCs w:val="20"/>
          <w:lang w:bidi="te-IN"/>
        </w:rPr>
      </w:pPr>
      <w:r>
        <w:rPr>
          <w:rFonts w:ascii="Cambria" w:hAnsi="Cambria" w:cs="Times New Roman"/>
          <w:sz w:val="20"/>
          <w:szCs w:val="20"/>
          <w:lang w:bidi="te-IN"/>
        </w:rPr>
        <w:t>Performed software composition analysis using Black Duck during build process to detect vulnerable open source dependencies.</w:t>
      </w:r>
    </w:p>
    <w:p w14:paraId="788F2ECD">
      <w:pPr>
        <w:pStyle w:val="12"/>
        <w:numPr>
          <w:ilvl w:val="0"/>
          <w:numId w:val="4"/>
        </w:numPr>
        <w:jc w:val="both"/>
        <w:rPr>
          <w:rFonts w:ascii="Cambria" w:hAnsi="Cambria" w:cs="Times New Roman"/>
          <w:sz w:val="20"/>
          <w:szCs w:val="20"/>
          <w:lang w:bidi="te-IN"/>
        </w:rPr>
      </w:pPr>
    </w:p>
    <w:p w14:paraId="61967F2C">
      <w:pPr>
        <w:pStyle w:val="12"/>
        <w:numPr>
          <w:ilvl w:val="0"/>
          <w:numId w:val="4"/>
        </w:numPr>
        <w:jc w:val="both"/>
        <w:rPr>
          <w:rFonts w:ascii="Cambria" w:hAnsi="Cambria" w:cs="Times New Roman"/>
          <w:sz w:val="20"/>
          <w:szCs w:val="20"/>
          <w:lang w:bidi="te-IN"/>
        </w:rPr>
      </w:pPr>
      <w:r>
        <w:rPr>
          <w:rFonts w:ascii="Cambria" w:hAnsi="Cambria" w:cs="Times New Roman"/>
          <w:sz w:val="20"/>
          <w:szCs w:val="20"/>
          <w:lang w:bidi="te-IN"/>
        </w:rPr>
        <w:t>Used Maven dependency management system to deploy snapshots and release artifacts to Nexus.</w:t>
      </w:r>
    </w:p>
    <w:p w14:paraId="2196D899">
      <w:pPr>
        <w:pStyle w:val="12"/>
        <w:numPr>
          <w:ilvl w:val="0"/>
          <w:numId w:val="4"/>
        </w:numPr>
        <w:jc w:val="both"/>
        <w:rPr>
          <w:rFonts w:ascii="Cambria" w:hAnsi="Cambria" w:cs="Times New Roman"/>
          <w:sz w:val="20"/>
          <w:szCs w:val="20"/>
          <w:lang w:bidi="te-IN"/>
        </w:rPr>
      </w:pPr>
      <w:r>
        <w:rPr>
          <w:rFonts w:ascii="Cambria" w:hAnsi="Cambria" w:cs="Times New Roman"/>
          <w:sz w:val="20"/>
          <w:szCs w:val="20"/>
          <w:lang w:bidi="te-IN"/>
        </w:rPr>
        <w:t>Experience in writing Jira API Tools to auto-move Service Desk tickets.</w:t>
      </w:r>
      <w:bookmarkStart w:id="2" w:name="_Hlk141627076"/>
    </w:p>
    <w:p w14:paraId="336A4DE2">
      <w:pPr>
        <w:spacing w:line="276" w:lineRule="auto"/>
        <w:jc w:val="both"/>
        <w:rPr>
          <w:rFonts w:ascii="Cambria" w:hAnsi="Cambria" w:cs="Times New Roman"/>
          <w:b/>
          <w:color w:val="000000" w:themeColor="text1"/>
          <w:sz w:val="20"/>
          <w:szCs w:val="20"/>
          <w:shd w:val="clear" w:color="auto" w:fill="FFFFFF"/>
          <w14:textFill>
            <w14:solidFill>
              <w14:schemeClr w14:val="tx1"/>
            </w14:solidFill>
          </w14:textFill>
        </w:rPr>
      </w:pPr>
      <w:r>
        <w:rPr>
          <w:rFonts w:ascii="Cambria" w:hAnsi="Cambria" w:cs="Times New Roman"/>
          <w:b/>
          <w:color w:val="000000" w:themeColor="text1"/>
          <w:sz w:val="20"/>
          <w:szCs w:val="20"/>
          <w:shd w:val="clear" w:color="auto" w:fill="FFFFFF"/>
          <w14:textFill>
            <w14:solidFill>
              <w14:schemeClr w14:val="tx1"/>
            </w14:solidFill>
          </w14:textFill>
        </w:rPr>
        <w:t xml:space="preserve">Environment: </w:t>
      </w:r>
      <w:r>
        <w:rPr>
          <w:rFonts w:ascii="Cambria" w:hAnsi="Cambria" w:cs="Times New Roman"/>
          <w:bCs/>
          <w:color w:val="000000" w:themeColor="text1"/>
          <w:sz w:val="20"/>
          <w:szCs w:val="20"/>
          <w:shd w:val="clear" w:color="auto" w:fill="FFFFFF"/>
          <w14:textFill>
            <w14:solidFill>
              <w14:schemeClr w14:val="tx1"/>
            </w14:solidFill>
          </w14:textFill>
        </w:rPr>
        <w:t>SVN, Jenkins, Nexus, Nolio, AWS, EC2, EBS, S3, Cloud Formation, IAM, GIT, Chef, Perl, Maven, Puppet, Ansible, Docker, WebLogic Tool, Python Scripts, Shell Scripts, Blue/Green, Canary, DataDog, SonarQube, Linux, Nexus, Splunk, Jira.</w:t>
      </w:r>
    </w:p>
    <w:p w14:paraId="5BD2D6EE">
      <w:pPr>
        <w:spacing w:after="0"/>
        <w:jc w:val="both"/>
        <w:rPr>
          <w:rFonts w:ascii="Cambria" w:hAnsi="Cambria" w:cs="Times New Roman"/>
          <w:b/>
          <w:shd w:val="clear" w:color="auto" w:fill="FFFFFF"/>
        </w:rPr>
      </w:pPr>
    </w:p>
    <w:p w14:paraId="69BCE29A">
      <w:pPr>
        <w:spacing w:after="0"/>
        <w:jc w:val="both"/>
        <w:rPr>
          <w:rFonts w:ascii="Cambria" w:hAnsi="Cambria" w:cs="Times New Roman"/>
          <w:b/>
          <w:shd w:val="clear" w:color="auto" w:fill="FFFFFF"/>
        </w:rPr>
      </w:pPr>
      <w:r>
        <w:rPr>
          <w:rFonts w:ascii="Cambria" w:hAnsi="Cambria" w:cs="Times New Roman"/>
          <w:b/>
          <w:shd w:val="clear" w:color="auto" w:fill="FFFFFF"/>
        </w:rPr>
        <w:t>Client: Reliance, India</w:t>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 xml:space="preserve">     </w:t>
      </w:r>
      <w:r>
        <w:rPr>
          <w:b/>
        </w:rPr>
        <w:t xml:space="preserve"> </w:t>
      </w:r>
      <w:r>
        <w:rPr>
          <w:rFonts w:ascii="Cambria" w:hAnsi="Cambria" w:cstheme="minorHAnsi"/>
          <w:b/>
          <w:color w:val="000000"/>
          <w:sz w:val="20"/>
          <w:szCs w:val="20"/>
        </w:rPr>
        <w:t>SEPT 201</w:t>
      </w:r>
      <w:r>
        <w:rPr>
          <w:rFonts w:hint="default" w:ascii="Cambria" w:hAnsi="Cambria" w:cstheme="minorHAnsi"/>
          <w:b/>
          <w:color w:val="000000"/>
          <w:sz w:val="20"/>
          <w:szCs w:val="20"/>
          <w:lang w:val="en-IN"/>
        </w:rPr>
        <w:t>4</w:t>
      </w:r>
      <w:r>
        <w:rPr>
          <w:rFonts w:ascii="Cambria" w:hAnsi="Cambria" w:cstheme="minorHAnsi"/>
          <w:b/>
          <w:color w:val="000000"/>
          <w:sz w:val="20"/>
          <w:szCs w:val="20"/>
        </w:rPr>
        <w:t xml:space="preserve"> to SEPT 201</w:t>
      </w:r>
      <w:r>
        <w:rPr>
          <w:rFonts w:hint="default" w:ascii="Cambria" w:hAnsi="Cambria" w:cstheme="minorHAnsi"/>
          <w:b/>
          <w:color w:val="000000"/>
          <w:sz w:val="20"/>
          <w:szCs w:val="20"/>
          <w:lang w:val="en-IN"/>
        </w:rPr>
        <w:t>5</w:t>
      </w:r>
      <w:r>
        <w:rPr>
          <w:rFonts w:ascii="Cambria" w:hAnsi="Cambria" w:cs="Times New Roman"/>
          <w:b/>
          <w:shd w:val="clear" w:color="auto" w:fill="FFFFFF"/>
        </w:rPr>
        <w:t xml:space="preserve">          </w:t>
      </w:r>
    </w:p>
    <w:p w14:paraId="0E4E1127">
      <w:pPr>
        <w:spacing w:after="0"/>
        <w:jc w:val="both"/>
        <w:rPr>
          <w:rFonts w:ascii="Cambria" w:hAnsi="Cambria" w:cs="Times New Roman"/>
          <w:b/>
        </w:rPr>
      </w:pPr>
      <w:r>
        <w:rPr>
          <w:rFonts w:ascii="Cambria" w:hAnsi="Cambria" w:cs="Times New Roman"/>
          <w:b/>
          <w:shd w:val="clear" w:color="auto" w:fill="FFFFFF"/>
        </w:rPr>
        <w:t>Role:  Linux System Administrator</w:t>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ab/>
      </w:r>
      <w:r>
        <w:rPr>
          <w:rFonts w:ascii="Cambria" w:hAnsi="Cambria" w:cs="Times New Roman"/>
          <w:b/>
          <w:shd w:val="clear" w:color="auto" w:fill="FFFFFF"/>
        </w:rPr>
        <w:t xml:space="preserve">                                   </w:t>
      </w:r>
    </w:p>
    <w:p w14:paraId="63F4CB86">
      <w:pPr>
        <w:spacing w:after="0"/>
        <w:ind w:right="144"/>
        <w:jc w:val="both"/>
        <w:rPr>
          <w:rFonts w:ascii="Cambria" w:hAnsi="Cambria" w:cs="Times New Roman"/>
          <w:b/>
          <w:shd w:val="clear" w:color="auto" w:fill="FFFFFF"/>
        </w:rPr>
      </w:pPr>
      <w:r>
        <w:rPr>
          <w:rFonts w:ascii="Cambria" w:hAnsi="Cambria" w:cs="Times New Roman"/>
          <w:b/>
          <w:shd w:val="clear" w:color="auto" w:fill="FFFFFF"/>
        </w:rPr>
        <w:t>Roles &amp; Responsibilities:</w:t>
      </w:r>
    </w:p>
    <w:bookmarkEnd w:id="2"/>
    <w:p w14:paraId="4130C306">
      <w:pPr>
        <w:pStyle w:val="12"/>
        <w:numPr>
          <w:ilvl w:val="0"/>
          <w:numId w:val="5"/>
        </w:numPr>
        <w:jc w:val="both"/>
        <w:rPr>
          <w:rFonts w:ascii="Cambria" w:hAnsi="Cambria" w:cs="Times New Roman"/>
          <w:sz w:val="20"/>
          <w:szCs w:val="20"/>
          <w:lang w:bidi="te-IN"/>
        </w:rPr>
      </w:pPr>
      <w:r>
        <w:rPr>
          <w:rFonts w:ascii="Cambria" w:hAnsi="Cambria" w:cs="Times New Roman"/>
          <w:sz w:val="20"/>
          <w:szCs w:val="20"/>
          <w:lang w:bidi="te-IN"/>
        </w:rPr>
        <w:t>Implemented firewall rules to enable secure communication with applications on new servers, ensuring robust security and proper access controls.</w:t>
      </w:r>
    </w:p>
    <w:p w14:paraId="06B693E0">
      <w:pPr>
        <w:pStyle w:val="12"/>
        <w:numPr>
          <w:ilvl w:val="0"/>
          <w:numId w:val="5"/>
        </w:numPr>
        <w:jc w:val="both"/>
        <w:rPr>
          <w:rFonts w:ascii="Cambria" w:hAnsi="Cambria" w:cs="Times New Roman"/>
          <w:sz w:val="20"/>
          <w:szCs w:val="20"/>
          <w:lang w:bidi="te-IN"/>
        </w:rPr>
      </w:pPr>
      <w:r>
        <w:rPr>
          <w:rFonts w:ascii="Cambria" w:hAnsi="Cambria" w:cs="Times New Roman"/>
          <w:sz w:val="20"/>
          <w:szCs w:val="20"/>
          <w:lang w:bidi="te-IN"/>
        </w:rPr>
        <w:t>Implemented secure access with SSH, enabling password-less login using ssh-keygen.</w:t>
      </w:r>
    </w:p>
    <w:p w14:paraId="2553B1EC">
      <w:pPr>
        <w:pStyle w:val="12"/>
        <w:numPr>
          <w:ilvl w:val="0"/>
          <w:numId w:val="5"/>
        </w:numPr>
        <w:jc w:val="both"/>
        <w:rPr>
          <w:rFonts w:ascii="Cambria" w:hAnsi="Cambria" w:cs="Times New Roman"/>
          <w:sz w:val="20"/>
          <w:szCs w:val="20"/>
          <w:lang w:bidi="te-IN"/>
        </w:rPr>
      </w:pPr>
      <w:r>
        <w:rPr>
          <w:rFonts w:ascii="Cambria" w:hAnsi="Cambria" w:cs="Times New Roman"/>
          <w:sz w:val="20"/>
          <w:szCs w:val="20"/>
          <w:lang w:bidi="te-IN"/>
        </w:rPr>
        <w:t>Worked on RPM and YUM package management, installing and updating.</w:t>
      </w:r>
    </w:p>
    <w:p w14:paraId="16DD7165">
      <w:pPr>
        <w:pStyle w:val="12"/>
        <w:numPr>
          <w:ilvl w:val="0"/>
          <w:numId w:val="5"/>
        </w:numPr>
        <w:jc w:val="both"/>
        <w:rPr>
          <w:rFonts w:ascii="Cambria" w:hAnsi="Cambria" w:cs="Times New Roman"/>
          <w:sz w:val="20"/>
          <w:szCs w:val="20"/>
          <w:lang w:bidi="te-IN"/>
        </w:rPr>
      </w:pPr>
      <w:r>
        <w:rPr>
          <w:rFonts w:ascii="Cambria" w:hAnsi="Cambria" w:cs="Times New Roman"/>
          <w:sz w:val="20"/>
          <w:szCs w:val="20"/>
          <w:lang w:bidi="te-IN"/>
        </w:rPr>
        <w:t>Installed and configured Apache/Tomcat web server on UNIX and Linux platforms, enabling seamless hosting of web applications.</w:t>
      </w:r>
    </w:p>
    <w:p w14:paraId="4853EE2E">
      <w:pPr>
        <w:pStyle w:val="12"/>
        <w:numPr>
          <w:ilvl w:val="0"/>
          <w:numId w:val="5"/>
        </w:numPr>
        <w:jc w:val="both"/>
        <w:rPr>
          <w:rFonts w:ascii="Cambria" w:hAnsi="Cambria" w:cs="Times New Roman"/>
          <w:sz w:val="20"/>
          <w:szCs w:val="20"/>
          <w:lang w:bidi="te-IN"/>
        </w:rPr>
      </w:pPr>
      <w:r>
        <w:rPr>
          <w:rFonts w:ascii="Cambria" w:hAnsi="Cambria" w:cs="Times New Roman"/>
          <w:sz w:val="20"/>
          <w:szCs w:val="20"/>
          <w:lang w:bidi="te-IN"/>
        </w:rPr>
        <w:t>Proficient in installing and managing various services, including LDAP, NFS, DHCP, HTTP, FTP, SSH, and DNS.</w:t>
      </w:r>
    </w:p>
    <w:p w14:paraId="56E54748">
      <w:pPr>
        <w:pStyle w:val="12"/>
        <w:numPr>
          <w:ilvl w:val="0"/>
          <w:numId w:val="5"/>
        </w:numPr>
        <w:jc w:val="both"/>
        <w:rPr>
          <w:rFonts w:ascii="Cambria" w:hAnsi="Cambria" w:cs="Times New Roman"/>
          <w:sz w:val="20"/>
          <w:szCs w:val="20"/>
          <w:lang w:bidi="te-IN"/>
        </w:rPr>
      </w:pPr>
      <w:r>
        <w:rPr>
          <w:rFonts w:ascii="Cambria" w:hAnsi="Cambria" w:cs="Times New Roman"/>
          <w:sz w:val="20"/>
          <w:szCs w:val="20"/>
          <w:lang w:bidi="te-IN"/>
        </w:rPr>
        <w:t>Developed Shell scripts using bash, Perl, and Python to automate system administration tasks.</w:t>
      </w:r>
    </w:p>
    <w:p w14:paraId="34EC7690">
      <w:pPr>
        <w:pStyle w:val="12"/>
        <w:numPr>
          <w:ilvl w:val="0"/>
          <w:numId w:val="5"/>
        </w:numPr>
        <w:jc w:val="both"/>
        <w:rPr>
          <w:rFonts w:ascii="Cambria" w:hAnsi="Cambria" w:cs="Times New Roman"/>
          <w:sz w:val="20"/>
          <w:szCs w:val="20"/>
          <w:lang w:bidi="te-IN"/>
        </w:rPr>
      </w:pPr>
      <w:r>
        <w:rPr>
          <w:rFonts w:ascii="Cambria" w:hAnsi="Cambria" w:cs="Times New Roman"/>
          <w:sz w:val="20"/>
          <w:szCs w:val="20"/>
          <w:lang w:bidi="te-IN"/>
        </w:rPr>
        <w:t>Automated RHEL/CENTOS installations with PXEboot and Kickstart, streamlining OS deployment.</w:t>
      </w:r>
    </w:p>
    <w:p w14:paraId="6E8D513E">
      <w:pPr>
        <w:pStyle w:val="12"/>
        <w:numPr>
          <w:ilvl w:val="0"/>
          <w:numId w:val="5"/>
        </w:numPr>
        <w:jc w:val="both"/>
        <w:rPr>
          <w:rFonts w:ascii="Cambria" w:hAnsi="Cambria" w:cs="Times New Roman"/>
          <w:sz w:val="20"/>
          <w:szCs w:val="20"/>
          <w:lang w:bidi="te-IN"/>
        </w:rPr>
      </w:pPr>
      <w:r>
        <w:rPr>
          <w:rFonts w:ascii="Cambria" w:hAnsi="Cambria" w:cs="Times New Roman"/>
          <w:sz w:val="20"/>
          <w:szCs w:val="20"/>
          <w:lang w:bidi="te-IN"/>
        </w:rPr>
        <w:t>Developed Shell scripts and used SCP for file transfer across servers on cloud and Windows platforms.</w:t>
      </w:r>
    </w:p>
    <w:p w14:paraId="3E72BD0C">
      <w:pPr>
        <w:pStyle w:val="12"/>
        <w:numPr>
          <w:ilvl w:val="0"/>
          <w:numId w:val="5"/>
        </w:numPr>
        <w:jc w:val="both"/>
        <w:rPr>
          <w:rFonts w:ascii="Cambria" w:hAnsi="Cambria" w:cs="Times New Roman"/>
          <w:sz w:val="20"/>
          <w:szCs w:val="20"/>
          <w:lang w:bidi="te-IN"/>
        </w:rPr>
      </w:pPr>
      <w:r>
        <w:rPr>
          <w:rFonts w:ascii="Cambria" w:hAnsi="Cambria" w:cs="Times New Roman"/>
          <w:sz w:val="20"/>
          <w:szCs w:val="20"/>
          <w:lang w:bidi="te-IN"/>
        </w:rPr>
        <w:t>Conducted regular reviews of system logs for errors and set up Cron jobs for automated backups and process monitoring.</w:t>
      </w:r>
    </w:p>
    <w:p w14:paraId="52CB4336">
      <w:pPr>
        <w:pStyle w:val="12"/>
        <w:numPr>
          <w:ilvl w:val="0"/>
          <w:numId w:val="5"/>
        </w:numPr>
        <w:jc w:val="both"/>
        <w:rPr>
          <w:rFonts w:ascii="Cambria" w:hAnsi="Cambria" w:cs="Times New Roman"/>
          <w:sz w:val="20"/>
          <w:szCs w:val="20"/>
          <w:lang w:bidi="te-IN"/>
        </w:rPr>
      </w:pPr>
      <w:r>
        <w:rPr>
          <w:rFonts w:ascii="Cambria" w:hAnsi="Cambria" w:cs="Times New Roman"/>
          <w:sz w:val="20"/>
          <w:szCs w:val="20"/>
          <w:lang w:bidi="te-IN"/>
        </w:rPr>
        <w:t>Performed performance monitoring and tuning using tools like Top, prstat, SAR, vmstat, ps, and lostat.</w:t>
      </w:r>
    </w:p>
    <w:p w14:paraId="5ADE3DE4">
      <w:pPr>
        <w:pStyle w:val="12"/>
        <w:numPr>
          <w:ilvl w:val="0"/>
          <w:numId w:val="5"/>
        </w:numPr>
        <w:jc w:val="both"/>
        <w:rPr>
          <w:rFonts w:ascii="Cambria" w:hAnsi="Cambria" w:cs="Times New Roman"/>
          <w:sz w:val="20"/>
          <w:szCs w:val="20"/>
          <w:lang w:bidi="te-IN"/>
        </w:rPr>
      </w:pPr>
      <w:r>
        <w:rPr>
          <w:rFonts w:ascii="Cambria" w:hAnsi="Cambria" w:cs="Times New Roman"/>
          <w:sz w:val="20"/>
          <w:szCs w:val="20"/>
          <w:lang w:bidi="te-IN"/>
        </w:rPr>
        <w:t>Utilized Logical Volume Manager for effective volume management, including the creation of physical and logical volumes.</w:t>
      </w:r>
    </w:p>
    <w:p w14:paraId="1AF9346A">
      <w:pPr>
        <w:pStyle w:val="12"/>
        <w:numPr>
          <w:ilvl w:val="0"/>
          <w:numId w:val="5"/>
        </w:numPr>
        <w:jc w:val="both"/>
        <w:rPr>
          <w:rFonts w:ascii="Cambria" w:hAnsi="Cambria" w:cs="Times New Roman"/>
          <w:sz w:val="20"/>
          <w:szCs w:val="20"/>
          <w:lang w:bidi="te-IN"/>
        </w:rPr>
      </w:pPr>
      <w:r>
        <w:rPr>
          <w:rFonts w:ascii="Cambria" w:hAnsi="Cambria" w:cs="Times New Roman"/>
          <w:sz w:val="20"/>
          <w:szCs w:val="20"/>
          <w:lang w:bidi="te-IN"/>
        </w:rPr>
        <w:t>Configured and managed virtual machines for efficient virtualization infrastructure, including Sphere VM ESX 3.x/2.x.</w:t>
      </w:r>
    </w:p>
    <w:p w14:paraId="655C7F27">
      <w:pPr>
        <w:pStyle w:val="12"/>
        <w:numPr>
          <w:ilvl w:val="0"/>
          <w:numId w:val="5"/>
        </w:numPr>
        <w:jc w:val="both"/>
        <w:rPr>
          <w:rFonts w:ascii="Cambria" w:hAnsi="Cambria" w:cs="Times New Roman"/>
          <w:sz w:val="20"/>
          <w:szCs w:val="20"/>
          <w:lang w:bidi="te-IN"/>
        </w:rPr>
      </w:pPr>
      <w:r>
        <w:rPr>
          <w:rFonts w:ascii="Cambria" w:hAnsi="Cambria" w:cs="Times New Roman"/>
          <w:sz w:val="20"/>
          <w:szCs w:val="20"/>
          <w:lang w:bidi="te-IN"/>
        </w:rPr>
        <w:t>Administered and maintained Red Hat 3.0 and 4.0 AS/ES servers, troubleshooting hardware, OS, application, and network issues, and applying performance optimizations and patches.</w:t>
      </w:r>
    </w:p>
    <w:p w14:paraId="2886E14C">
      <w:pPr>
        <w:pStyle w:val="12"/>
        <w:numPr>
          <w:ilvl w:val="0"/>
          <w:numId w:val="5"/>
        </w:numPr>
        <w:jc w:val="both"/>
        <w:rPr>
          <w:rFonts w:ascii="Cambria" w:hAnsi="Cambria" w:cs="Times New Roman"/>
          <w:sz w:val="20"/>
          <w:szCs w:val="20"/>
          <w:lang w:bidi="te-IN"/>
        </w:rPr>
      </w:pPr>
      <w:r>
        <w:rPr>
          <w:rFonts w:ascii="Cambria" w:hAnsi="Cambria" w:cs="Times New Roman"/>
          <w:sz w:val="20"/>
          <w:szCs w:val="20"/>
          <w:lang w:bidi="te-IN"/>
        </w:rPr>
        <w:t>Managed disk space efficiently with Logical Volume Manager (LVM).</w:t>
      </w:r>
    </w:p>
    <w:p w14:paraId="597DEA30">
      <w:pPr>
        <w:pStyle w:val="12"/>
        <w:numPr>
          <w:ilvl w:val="0"/>
          <w:numId w:val="5"/>
        </w:numPr>
        <w:jc w:val="both"/>
        <w:rPr>
          <w:rFonts w:ascii="Cambria" w:hAnsi="Cambria" w:cs="Times New Roman"/>
          <w:sz w:val="20"/>
          <w:szCs w:val="20"/>
          <w:lang w:bidi="te-IN"/>
        </w:rPr>
      </w:pPr>
      <w:r>
        <w:rPr>
          <w:rFonts w:ascii="Cambria" w:hAnsi="Cambria" w:cs="Times New Roman"/>
          <w:sz w:val="20"/>
          <w:szCs w:val="20"/>
          <w:lang w:bidi="te-IN"/>
        </w:rPr>
        <w:t>Maintained user accounts, groups, directories, and file permissions on Red Hat Linux.</w:t>
      </w:r>
    </w:p>
    <w:p w14:paraId="4E8E1B83">
      <w:pPr>
        <w:spacing w:after="0"/>
        <w:ind w:right="144"/>
        <w:jc w:val="both"/>
        <w:rPr>
          <w:rFonts w:ascii="Cambria" w:hAnsi="Cambria" w:cs="Times New Roman"/>
          <w:bCs/>
          <w:shd w:val="clear" w:color="auto" w:fill="FFFFFF"/>
        </w:rPr>
      </w:pPr>
      <w:r>
        <w:rPr>
          <w:rFonts w:ascii="Cambria" w:hAnsi="Cambria" w:cs="Times New Roman"/>
          <w:b/>
          <w:color w:val="000000" w:themeColor="text1"/>
          <w:sz w:val="20"/>
          <w:szCs w:val="20"/>
          <w:shd w:val="clear" w:color="auto" w:fill="FFFFFF"/>
          <w14:textFill>
            <w14:solidFill>
              <w14:schemeClr w14:val="tx1"/>
            </w14:solidFill>
          </w14:textFill>
        </w:rPr>
        <w:t xml:space="preserve">Environment: </w:t>
      </w:r>
      <w:r>
        <w:rPr>
          <w:rFonts w:ascii="Cambria" w:hAnsi="Cambria" w:cs="Times New Roman"/>
          <w:bCs/>
          <w:color w:val="000000" w:themeColor="text1"/>
          <w:sz w:val="20"/>
          <w:szCs w:val="20"/>
          <w:shd w:val="clear" w:color="auto" w:fill="FFFFFF"/>
          <w14:textFill>
            <w14:solidFill>
              <w14:schemeClr w14:val="tx1"/>
            </w14:solidFill>
          </w14:textFill>
        </w:rPr>
        <w:t>Bash, Perl, Python,</w:t>
      </w:r>
      <w:r>
        <w:rPr>
          <w:rFonts w:ascii="Cambria" w:hAnsi="Cambria" w:cs="Times New Roman"/>
          <w:b/>
          <w:color w:val="000000" w:themeColor="text1"/>
          <w:sz w:val="20"/>
          <w:szCs w:val="20"/>
          <w:shd w:val="clear" w:color="auto" w:fill="FFFFFF"/>
          <w14:textFill>
            <w14:solidFill>
              <w14:schemeClr w14:val="tx1"/>
            </w14:solidFill>
          </w14:textFill>
        </w:rPr>
        <w:t xml:space="preserve"> </w:t>
      </w:r>
      <w:r>
        <w:rPr>
          <w:rFonts w:ascii="Cambria" w:hAnsi="Cambria" w:cs="Times New Roman"/>
          <w:bCs/>
          <w:color w:val="000000" w:themeColor="text1"/>
          <w:sz w:val="20"/>
          <w:szCs w:val="20"/>
          <w:shd w:val="clear" w:color="auto" w:fill="FFFFFF"/>
          <w14:textFill>
            <w14:solidFill>
              <w14:schemeClr w14:val="tx1"/>
            </w14:solidFill>
          </w14:textFill>
        </w:rPr>
        <w:t>Cron jobs, Red Hat Enterprise, CentOS, Sphere VM, GIT, ssh-keygen, SSH, Apache Tomcat, LDAP, DNS, iptables, Troubleshooting, PXEboot, Kickstart, Logical Volume Manager, User Management.</w:t>
      </w:r>
    </w:p>
    <w:p w14:paraId="3CC255E5">
      <w:pPr>
        <w:pStyle w:val="12"/>
        <w:ind w:left="0"/>
        <w:jc w:val="both"/>
        <w:rPr>
          <w:rFonts w:ascii="Cambria" w:hAnsi="Cambria" w:cs="Times New Roman"/>
          <w:sz w:val="20"/>
          <w:szCs w:val="20"/>
          <w:lang w:bidi="te-IN"/>
        </w:rPr>
      </w:pPr>
    </w:p>
    <w:sectPr>
      <w:pgSz w:w="12240" w:h="15840"/>
      <w:pgMar w:top="720" w:right="720" w:bottom="720" w:left="720" w:header="720" w:footer="720" w:gutter="0"/>
      <w:pgBorders w:offsetFrom="page">
        <w:top w:val="single" w:color="auto" w:sz="12" w:space="24"/>
        <w:left w:val="single" w:color="auto" w:sz="12" w:space="24"/>
        <w:bottom w:val="single" w:color="auto" w:sz="12" w:space="24"/>
        <w:right w:val="single" w:color="auto" w:sz="12" w:space="24"/>
      </w:pgBorders>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Gautami">
    <w:altName w:val="Segoe UI Symbol"/>
    <w:panose1 w:val="02000500000000000000"/>
    <w:charset w:val="00"/>
    <w:family w:val="swiss"/>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Symbol">
    <w:panose1 w:val="05050102010706020507"/>
    <w:charset w:val="02"/>
    <w:family w:val="roman"/>
    <w:pitch w:val="default"/>
    <w:sig w:usb0="00000000" w:usb1="0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12C1385"/>
    <w:multiLevelType w:val="multilevel"/>
    <w:tmpl w:val="012C1385"/>
    <w:lvl w:ilvl="0" w:tentative="0">
      <w:start w:val="1"/>
      <w:numFmt w:val="bullet"/>
      <w:lvlText w:val=""/>
      <w:lvlJc w:val="left"/>
      <w:pPr>
        <w:ind w:left="36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1">
    <w:nsid w:val="35EC5E03"/>
    <w:multiLevelType w:val="multilevel"/>
    <w:tmpl w:val="35EC5E03"/>
    <w:lvl w:ilvl="0" w:tentative="0">
      <w:start w:val="1"/>
      <w:numFmt w:val="bullet"/>
      <w:lvlText w:val=""/>
      <w:lvlJc w:val="left"/>
      <w:pPr>
        <w:ind w:left="360" w:hanging="360"/>
      </w:pPr>
      <w:rPr>
        <w:rFonts w:hint="default" w:ascii="Symbol" w:hAnsi="Symbol"/>
      </w:rPr>
    </w:lvl>
    <w:lvl w:ilvl="1" w:tentative="0">
      <w:start w:val="1"/>
      <w:numFmt w:val="bullet"/>
      <w:lvlText w:val="o"/>
      <w:lvlJc w:val="left"/>
      <w:pPr>
        <w:ind w:left="990" w:hanging="360"/>
      </w:pPr>
      <w:rPr>
        <w:rFonts w:hint="default" w:ascii="Courier New" w:hAnsi="Courier New" w:cs="Courier New"/>
      </w:rPr>
    </w:lvl>
    <w:lvl w:ilvl="2" w:tentative="0">
      <w:start w:val="1"/>
      <w:numFmt w:val="bullet"/>
      <w:lvlText w:val=""/>
      <w:lvlJc w:val="left"/>
      <w:pPr>
        <w:ind w:left="1710" w:hanging="360"/>
      </w:pPr>
      <w:rPr>
        <w:rFonts w:hint="default" w:ascii="Wingdings" w:hAnsi="Wingdings"/>
      </w:rPr>
    </w:lvl>
    <w:lvl w:ilvl="3" w:tentative="0">
      <w:start w:val="1"/>
      <w:numFmt w:val="bullet"/>
      <w:lvlText w:val=""/>
      <w:lvlJc w:val="left"/>
      <w:pPr>
        <w:ind w:left="2430" w:hanging="360"/>
      </w:pPr>
      <w:rPr>
        <w:rFonts w:hint="default" w:ascii="Symbol" w:hAnsi="Symbol"/>
      </w:rPr>
    </w:lvl>
    <w:lvl w:ilvl="4" w:tentative="0">
      <w:start w:val="1"/>
      <w:numFmt w:val="bullet"/>
      <w:lvlText w:val="o"/>
      <w:lvlJc w:val="left"/>
      <w:pPr>
        <w:ind w:left="3150" w:hanging="360"/>
      </w:pPr>
      <w:rPr>
        <w:rFonts w:hint="default" w:ascii="Courier New" w:hAnsi="Courier New" w:cs="Courier New"/>
      </w:rPr>
    </w:lvl>
    <w:lvl w:ilvl="5" w:tentative="0">
      <w:start w:val="1"/>
      <w:numFmt w:val="bullet"/>
      <w:lvlText w:val=""/>
      <w:lvlJc w:val="left"/>
      <w:pPr>
        <w:ind w:left="3870" w:hanging="360"/>
      </w:pPr>
      <w:rPr>
        <w:rFonts w:hint="default" w:ascii="Wingdings" w:hAnsi="Wingdings"/>
      </w:rPr>
    </w:lvl>
    <w:lvl w:ilvl="6" w:tentative="0">
      <w:start w:val="1"/>
      <w:numFmt w:val="bullet"/>
      <w:lvlText w:val=""/>
      <w:lvlJc w:val="left"/>
      <w:pPr>
        <w:ind w:left="4590" w:hanging="360"/>
      </w:pPr>
      <w:rPr>
        <w:rFonts w:hint="default" w:ascii="Symbol" w:hAnsi="Symbol"/>
      </w:rPr>
    </w:lvl>
    <w:lvl w:ilvl="7" w:tentative="0">
      <w:start w:val="1"/>
      <w:numFmt w:val="bullet"/>
      <w:lvlText w:val="o"/>
      <w:lvlJc w:val="left"/>
      <w:pPr>
        <w:ind w:left="5310" w:hanging="360"/>
      </w:pPr>
      <w:rPr>
        <w:rFonts w:hint="default" w:ascii="Courier New" w:hAnsi="Courier New" w:cs="Courier New"/>
      </w:rPr>
    </w:lvl>
    <w:lvl w:ilvl="8" w:tentative="0">
      <w:start w:val="1"/>
      <w:numFmt w:val="bullet"/>
      <w:lvlText w:val=""/>
      <w:lvlJc w:val="left"/>
      <w:pPr>
        <w:ind w:left="6030" w:hanging="360"/>
      </w:pPr>
      <w:rPr>
        <w:rFonts w:hint="default" w:ascii="Wingdings" w:hAnsi="Wingdings"/>
      </w:rPr>
    </w:lvl>
  </w:abstractNum>
  <w:abstractNum w:abstractNumId="2">
    <w:nsid w:val="59892808"/>
    <w:multiLevelType w:val="multilevel"/>
    <w:tmpl w:val="59892808"/>
    <w:lvl w:ilvl="0" w:tentative="0">
      <w:start w:val="1"/>
      <w:numFmt w:val="bullet"/>
      <w:lvlText w:val=""/>
      <w:lvlJc w:val="left"/>
      <w:pPr>
        <w:ind w:left="360" w:hanging="360"/>
      </w:pPr>
      <w:rPr>
        <w:rFonts w:hint="default" w:ascii="Symbol" w:hAnsi="Symbol"/>
      </w:rPr>
    </w:lvl>
    <w:lvl w:ilvl="1" w:tentative="0">
      <w:start w:val="1"/>
      <w:numFmt w:val="bullet"/>
      <w:lvlText w:val="o"/>
      <w:lvlJc w:val="left"/>
      <w:pPr>
        <w:ind w:left="1080" w:hanging="360"/>
      </w:pPr>
      <w:rPr>
        <w:rFonts w:hint="default" w:ascii="Courier New" w:hAnsi="Courier New" w:cs="Courier New"/>
      </w:rPr>
    </w:lvl>
    <w:lvl w:ilvl="2" w:tentative="0">
      <w:start w:val="1"/>
      <w:numFmt w:val="bullet"/>
      <w:lvlText w:val=""/>
      <w:lvlJc w:val="left"/>
      <w:pPr>
        <w:ind w:left="1800" w:hanging="360"/>
      </w:pPr>
      <w:rPr>
        <w:rFonts w:hint="default" w:ascii="Wingdings" w:hAnsi="Wingdings"/>
      </w:rPr>
    </w:lvl>
    <w:lvl w:ilvl="3" w:tentative="0">
      <w:start w:val="1"/>
      <w:numFmt w:val="bullet"/>
      <w:lvlText w:val=""/>
      <w:lvlJc w:val="left"/>
      <w:pPr>
        <w:ind w:left="2520" w:hanging="360"/>
      </w:pPr>
      <w:rPr>
        <w:rFonts w:hint="default" w:ascii="Symbol" w:hAnsi="Symbol"/>
      </w:rPr>
    </w:lvl>
    <w:lvl w:ilvl="4" w:tentative="0">
      <w:start w:val="1"/>
      <w:numFmt w:val="bullet"/>
      <w:lvlText w:val="o"/>
      <w:lvlJc w:val="left"/>
      <w:pPr>
        <w:ind w:left="3240" w:hanging="360"/>
      </w:pPr>
      <w:rPr>
        <w:rFonts w:hint="default" w:ascii="Courier New" w:hAnsi="Courier New" w:cs="Courier New"/>
      </w:rPr>
    </w:lvl>
    <w:lvl w:ilvl="5" w:tentative="0">
      <w:start w:val="1"/>
      <w:numFmt w:val="bullet"/>
      <w:lvlText w:val=""/>
      <w:lvlJc w:val="left"/>
      <w:pPr>
        <w:ind w:left="3960" w:hanging="360"/>
      </w:pPr>
      <w:rPr>
        <w:rFonts w:hint="default" w:ascii="Wingdings" w:hAnsi="Wingdings"/>
      </w:rPr>
    </w:lvl>
    <w:lvl w:ilvl="6" w:tentative="0">
      <w:start w:val="1"/>
      <w:numFmt w:val="bullet"/>
      <w:lvlText w:val=""/>
      <w:lvlJc w:val="left"/>
      <w:pPr>
        <w:ind w:left="4680" w:hanging="360"/>
      </w:pPr>
      <w:rPr>
        <w:rFonts w:hint="default" w:ascii="Symbol" w:hAnsi="Symbol"/>
      </w:rPr>
    </w:lvl>
    <w:lvl w:ilvl="7" w:tentative="0">
      <w:start w:val="1"/>
      <w:numFmt w:val="bullet"/>
      <w:lvlText w:val="o"/>
      <w:lvlJc w:val="left"/>
      <w:pPr>
        <w:ind w:left="5400" w:hanging="360"/>
      </w:pPr>
      <w:rPr>
        <w:rFonts w:hint="default" w:ascii="Courier New" w:hAnsi="Courier New" w:cs="Courier New"/>
      </w:rPr>
    </w:lvl>
    <w:lvl w:ilvl="8" w:tentative="0">
      <w:start w:val="1"/>
      <w:numFmt w:val="bullet"/>
      <w:lvlText w:val=""/>
      <w:lvlJc w:val="left"/>
      <w:pPr>
        <w:ind w:left="6120" w:hanging="360"/>
      </w:pPr>
      <w:rPr>
        <w:rFonts w:hint="default" w:ascii="Wingdings" w:hAnsi="Wingdings"/>
      </w:rPr>
    </w:lvl>
  </w:abstractNum>
  <w:abstractNum w:abstractNumId="3">
    <w:nsid w:val="6EC72771"/>
    <w:multiLevelType w:val="multilevel"/>
    <w:tmpl w:val="6EC72771"/>
    <w:lvl w:ilvl="0" w:tentative="0">
      <w:start w:val="1"/>
      <w:numFmt w:val="bullet"/>
      <w:lvlText w:val=""/>
      <w:lvlJc w:val="left"/>
      <w:pPr>
        <w:ind w:left="360" w:hanging="360"/>
      </w:pPr>
      <w:rPr>
        <w:rFonts w:hint="default" w:ascii="Symbol" w:hAnsi="Symbol"/>
      </w:rPr>
    </w:lvl>
    <w:lvl w:ilvl="1" w:tentative="0">
      <w:start w:val="1"/>
      <w:numFmt w:val="bullet"/>
      <w:lvlText w:val="o"/>
      <w:lvlJc w:val="left"/>
      <w:pPr>
        <w:ind w:left="1080" w:hanging="360"/>
      </w:pPr>
      <w:rPr>
        <w:rFonts w:hint="default" w:ascii="Courier New" w:hAnsi="Courier New" w:cs="Courier New"/>
      </w:rPr>
    </w:lvl>
    <w:lvl w:ilvl="2" w:tentative="0">
      <w:start w:val="1"/>
      <w:numFmt w:val="bullet"/>
      <w:lvlText w:val=""/>
      <w:lvlJc w:val="left"/>
      <w:pPr>
        <w:ind w:left="1800" w:hanging="360"/>
      </w:pPr>
      <w:rPr>
        <w:rFonts w:hint="default" w:ascii="Wingdings" w:hAnsi="Wingdings"/>
      </w:rPr>
    </w:lvl>
    <w:lvl w:ilvl="3" w:tentative="0">
      <w:start w:val="1"/>
      <w:numFmt w:val="bullet"/>
      <w:lvlText w:val=""/>
      <w:lvlJc w:val="left"/>
      <w:pPr>
        <w:ind w:left="2520" w:hanging="360"/>
      </w:pPr>
      <w:rPr>
        <w:rFonts w:hint="default" w:ascii="Symbol" w:hAnsi="Symbol"/>
      </w:rPr>
    </w:lvl>
    <w:lvl w:ilvl="4" w:tentative="0">
      <w:start w:val="1"/>
      <w:numFmt w:val="bullet"/>
      <w:lvlText w:val="o"/>
      <w:lvlJc w:val="left"/>
      <w:pPr>
        <w:ind w:left="3240" w:hanging="360"/>
      </w:pPr>
      <w:rPr>
        <w:rFonts w:hint="default" w:ascii="Courier New" w:hAnsi="Courier New" w:cs="Courier New"/>
      </w:rPr>
    </w:lvl>
    <w:lvl w:ilvl="5" w:tentative="0">
      <w:start w:val="1"/>
      <w:numFmt w:val="bullet"/>
      <w:lvlText w:val=""/>
      <w:lvlJc w:val="left"/>
      <w:pPr>
        <w:ind w:left="3960" w:hanging="360"/>
      </w:pPr>
      <w:rPr>
        <w:rFonts w:hint="default" w:ascii="Wingdings" w:hAnsi="Wingdings"/>
      </w:rPr>
    </w:lvl>
    <w:lvl w:ilvl="6" w:tentative="0">
      <w:start w:val="1"/>
      <w:numFmt w:val="bullet"/>
      <w:lvlText w:val=""/>
      <w:lvlJc w:val="left"/>
      <w:pPr>
        <w:ind w:left="4680" w:hanging="360"/>
      </w:pPr>
      <w:rPr>
        <w:rFonts w:hint="default" w:ascii="Symbol" w:hAnsi="Symbol"/>
      </w:rPr>
    </w:lvl>
    <w:lvl w:ilvl="7" w:tentative="0">
      <w:start w:val="1"/>
      <w:numFmt w:val="bullet"/>
      <w:lvlText w:val="o"/>
      <w:lvlJc w:val="left"/>
      <w:pPr>
        <w:ind w:left="5400" w:hanging="360"/>
      </w:pPr>
      <w:rPr>
        <w:rFonts w:hint="default" w:ascii="Courier New" w:hAnsi="Courier New" w:cs="Courier New"/>
      </w:rPr>
    </w:lvl>
    <w:lvl w:ilvl="8" w:tentative="0">
      <w:start w:val="1"/>
      <w:numFmt w:val="bullet"/>
      <w:lvlText w:val=""/>
      <w:lvlJc w:val="left"/>
      <w:pPr>
        <w:ind w:left="6120" w:hanging="360"/>
      </w:pPr>
      <w:rPr>
        <w:rFonts w:hint="default" w:ascii="Wingdings" w:hAnsi="Wingdings"/>
      </w:rPr>
    </w:lvl>
  </w:abstractNum>
  <w:abstractNum w:abstractNumId="4">
    <w:nsid w:val="7CDA0561"/>
    <w:multiLevelType w:val="multilevel"/>
    <w:tmpl w:val="7CDA0561"/>
    <w:lvl w:ilvl="0" w:tentative="0">
      <w:start w:val="1"/>
      <w:numFmt w:val="bullet"/>
      <w:lvlText w:val=""/>
      <w:lvlJc w:val="left"/>
      <w:pPr>
        <w:ind w:left="360" w:hanging="360"/>
      </w:pPr>
      <w:rPr>
        <w:rFonts w:hint="default" w:ascii="Symbol" w:hAnsi="Symbol"/>
      </w:rPr>
    </w:lvl>
    <w:lvl w:ilvl="1" w:tentative="0">
      <w:start w:val="1"/>
      <w:numFmt w:val="bullet"/>
      <w:lvlText w:val="o"/>
      <w:lvlJc w:val="left"/>
      <w:pPr>
        <w:ind w:left="1080" w:hanging="360"/>
      </w:pPr>
      <w:rPr>
        <w:rFonts w:hint="default" w:ascii="Courier New" w:hAnsi="Courier New" w:cs="Courier New"/>
      </w:rPr>
    </w:lvl>
    <w:lvl w:ilvl="2" w:tentative="0">
      <w:start w:val="1"/>
      <w:numFmt w:val="bullet"/>
      <w:lvlText w:val=""/>
      <w:lvlJc w:val="left"/>
      <w:pPr>
        <w:ind w:left="1800" w:hanging="360"/>
      </w:pPr>
      <w:rPr>
        <w:rFonts w:hint="default" w:ascii="Wingdings" w:hAnsi="Wingdings"/>
      </w:rPr>
    </w:lvl>
    <w:lvl w:ilvl="3" w:tentative="0">
      <w:start w:val="1"/>
      <w:numFmt w:val="bullet"/>
      <w:lvlText w:val=""/>
      <w:lvlJc w:val="left"/>
      <w:pPr>
        <w:ind w:left="2520" w:hanging="360"/>
      </w:pPr>
      <w:rPr>
        <w:rFonts w:hint="default" w:ascii="Symbol" w:hAnsi="Symbol"/>
      </w:rPr>
    </w:lvl>
    <w:lvl w:ilvl="4" w:tentative="0">
      <w:start w:val="1"/>
      <w:numFmt w:val="bullet"/>
      <w:lvlText w:val="o"/>
      <w:lvlJc w:val="left"/>
      <w:pPr>
        <w:ind w:left="3240" w:hanging="360"/>
      </w:pPr>
      <w:rPr>
        <w:rFonts w:hint="default" w:ascii="Courier New" w:hAnsi="Courier New" w:cs="Courier New"/>
      </w:rPr>
    </w:lvl>
    <w:lvl w:ilvl="5" w:tentative="0">
      <w:start w:val="1"/>
      <w:numFmt w:val="bullet"/>
      <w:lvlText w:val=""/>
      <w:lvlJc w:val="left"/>
      <w:pPr>
        <w:ind w:left="3960" w:hanging="360"/>
      </w:pPr>
      <w:rPr>
        <w:rFonts w:hint="default" w:ascii="Wingdings" w:hAnsi="Wingdings"/>
      </w:rPr>
    </w:lvl>
    <w:lvl w:ilvl="6" w:tentative="0">
      <w:start w:val="1"/>
      <w:numFmt w:val="bullet"/>
      <w:lvlText w:val=""/>
      <w:lvlJc w:val="left"/>
      <w:pPr>
        <w:ind w:left="4680" w:hanging="360"/>
      </w:pPr>
      <w:rPr>
        <w:rFonts w:hint="default" w:ascii="Symbol" w:hAnsi="Symbol"/>
      </w:rPr>
    </w:lvl>
    <w:lvl w:ilvl="7" w:tentative="0">
      <w:start w:val="1"/>
      <w:numFmt w:val="bullet"/>
      <w:lvlText w:val="o"/>
      <w:lvlJc w:val="left"/>
      <w:pPr>
        <w:ind w:left="5400" w:hanging="360"/>
      </w:pPr>
      <w:rPr>
        <w:rFonts w:hint="default" w:ascii="Courier New" w:hAnsi="Courier New" w:cs="Courier New"/>
      </w:rPr>
    </w:lvl>
    <w:lvl w:ilvl="8" w:tentative="0">
      <w:start w:val="1"/>
      <w:numFmt w:val="bullet"/>
      <w:lvlText w:val=""/>
      <w:lvlJc w:val="left"/>
      <w:pPr>
        <w:ind w:left="6120" w:hanging="360"/>
      </w:pPr>
      <w:rPr>
        <w:rFonts w:hint="default" w:ascii="Wingdings" w:hAnsi="Wingdings"/>
      </w:rPr>
    </w:lvl>
  </w:abstractNum>
  <w:num w:numId="1">
    <w:abstractNumId w:val="4"/>
  </w:num>
  <w:num w:numId="2">
    <w:abstractNumId w:val="1"/>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43FC"/>
    <w:rsid w:val="000013C5"/>
    <w:rsid w:val="000056D3"/>
    <w:rsid w:val="0001527D"/>
    <w:rsid w:val="00040D17"/>
    <w:rsid w:val="000436DE"/>
    <w:rsid w:val="00043DDB"/>
    <w:rsid w:val="00047DDA"/>
    <w:rsid w:val="00056454"/>
    <w:rsid w:val="00060B82"/>
    <w:rsid w:val="00074FDE"/>
    <w:rsid w:val="0008050B"/>
    <w:rsid w:val="0008412E"/>
    <w:rsid w:val="00097297"/>
    <w:rsid w:val="000A15CA"/>
    <w:rsid w:val="000B3D7E"/>
    <w:rsid w:val="000B4AC3"/>
    <w:rsid w:val="000B5468"/>
    <w:rsid w:val="000C1A2D"/>
    <w:rsid w:val="000C1C29"/>
    <w:rsid w:val="000C7109"/>
    <w:rsid w:val="000D41A4"/>
    <w:rsid w:val="000D4E1C"/>
    <w:rsid w:val="000D50B2"/>
    <w:rsid w:val="000D57FA"/>
    <w:rsid w:val="000D64CA"/>
    <w:rsid w:val="000E43FC"/>
    <w:rsid w:val="000E7962"/>
    <w:rsid w:val="000F5564"/>
    <w:rsid w:val="00102A14"/>
    <w:rsid w:val="00122D67"/>
    <w:rsid w:val="00143DAA"/>
    <w:rsid w:val="001442FC"/>
    <w:rsid w:val="00145EFB"/>
    <w:rsid w:val="00152F51"/>
    <w:rsid w:val="00161647"/>
    <w:rsid w:val="00162655"/>
    <w:rsid w:val="001663EE"/>
    <w:rsid w:val="0016691C"/>
    <w:rsid w:val="00176A30"/>
    <w:rsid w:val="00186EBB"/>
    <w:rsid w:val="00190DE5"/>
    <w:rsid w:val="00191F8E"/>
    <w:rsid w:val="00195320"/>
    <w:rsid w:val="00197729"/>
    <w:rsid w:val="001A0D3E"/>
    <w:rsid w:val="001A6B2B"/>
    <w:rsid w:val="001B6A3A"/>
    <w:rsid w:val="001B6BDC"/>
    <w:rsid w:val="001C1DA9"/>
    <w:rsid w:val="001C280A"/>
    <w:rsid w:val="001D18CF"/>
    <w:rsid w:val="001D20EA"/>
    <w:rsid w:val="001E03CA"/>
    <w:rsid w:val="001E2A96"/>
    <w:rsid w:val="001E6B3D"/>
    <w:rsid w:val="001F098A"/>
    <w:rsid w:val="001F5C3A"/>
    <w:rsid w:val="00210AA7"/>
    <w:rsid w:val="0021548A"/>
    <w:rsid w:val="002169D8"/>
    <w:rsid w:val="00222B7F"/>
    <w:rsid w:val="002239C2"/>
    <w:rsid w:val="002267D2"/>
    <w:rsid w:val="00233637"/>
    <w:rsid w:val="00240A18"/>
    <w:rsid w:val="00240FDB"/>
    <w:rsid w:val="00245155"/>
    <w:rsid w:val="00250595"/>
    <w:rsid w:val="002545F3"/>
    <w:rsid w:val="002603C7"/>
    <w:rsid w:val="002723C8"/>
    <w:rsid w:val="00283093"/>
    <w:rsid w:val="002919D3"/>
    <w:rsid w:val="00293641"/>
    <w:rsid w:val="00294C71"/>
    <w:rsid w:val="002A560D"/>
    <w:rsid w:val="002B0003"/>
    <w:rsid w:val="002B0288"/>
    <w:rsid w:val="002C52B2"/>
    <w:rsid w:val="002C67CA"/>
    <w:rsid w:val="002D6341"/>
    <w:rsid w:val="002E1140"/>
    <w:rsid w:val="002F23C6"/>
    <w:rsid w:val="002F6349"/>
    <w:rsid w:val="002F6FC5"/>
    <w:rsid w:val="0030338F"/>
    <w:rsid w:val="00303B53"/>
    <w:rsid w:val="00307F96"/>
    <w:rsid w:val="00320C04"/>
    <w:rsid w:val="00324194"/>
    <w:rsid w:val="0032610A"/>
    <w:rsid w:val="0032745D"/>
    <w:rsid w:val="003327A1"/>
    <w:rsid w:val="00334844"/>
    <w:rsid w:val="00336178"/>
    <w:rsid w:val="00340314"/>
    <w:rsid w:val="003429A6"/>
    <w:rsid w:val="00345140"/>
    <w:rsid w:val="0034562B"/>
    <w:rsid w:val="00353666"/>
    <w:rsid w:val="00353C4B"/>
    <w:rsid w:val="003608BF"/>
    <w:rsid w:val="003619D3"/>
    <w:rsid w:val="00367880"/>
    <w:rsid w:val="00376814"/>
    <w:rsid w:val="003770CB"/>
    <w:rsid w:val="00382CDF"/>
    <w:rsid w:val="00394356"/>
    <w:rsid w:val="00397143"/>
    <w:rsid w:val="00397EB3"/>
    <w:rsid w:val="003A5D47"/>
    <w:rsid w:val="003B46BC"/>
    <w:rsid w:val="003B5BAC"/>
    <w:rsid w:val="003B5E7B"/>
    <w:rsid w:val="003C09E5"/>
    <w:rsid w:val="003D083C"/>
    <w:rsid w:val="003D4CF8"/>
    <w:rsid w:val="003E6B48"/>
    <w:rsid w:val="003F3078"/>
    <w:rsid w:val="003F624D"/>
    <w:rsid w:val="00402EDD"/>
    <w:rsid w:val="00405458"/>
    <w:rsid w:val="00410316"/>
    <w:rsid w:val="0041147E"/>
    <w:rsid w:val="0041352A"/>
    <w:rsid w:val="00415081"/>
    <w:rsid w:val="00425104"/>
    <w:rsid w:val="00426EAF"/>
    <w:rsid w:val="00430138"/>
    <w:rsid w:val="004378B2"/>
    <w:rsid w:val="00447E2C"/>
    <w:rsid w:val="00460046"/>
    <w:rsid w:val="004736A8"/>
    <w:rsid w:val="00494DA6"/>
    <w:rsid w:val="00494F33"/>
    <w:rsid w:val="004A1437"/>
    <w:rsid w:val="004A1EAC"/>
    <w:rsid w:val="004A2224"/>
    <w:rsid w:val="004A3E56"/>
    <w:rsid w:val="004B4B6B"/>
    <w:rsid w:val="004B7A8A"/>
    <w:rsid w:val="004C32CE"/>
    <w:rsid w:val="004E0E47"/>
    <w:rsid w:val="004F17DD"/>
    <w:rsid w:val="004F38E1"/>
    <w:rsid w:val="004F402C"/>
    <w:rsid w:val="004F41B3"/>
    <w:rsid w:val="005013DB"/>
    <w:rsid w:val="005100AD"/>
    <w:rsid w:val="00511CB2"/>
    <w:rsid w:val="00530193"/>
    <w:rsid w:val="005600F4"/>
    <w:rsid w:val="00565555"/>
    <w:rsid w:val="005711B4"/>
    <w:rsid w:val="005717BB"/>
    <w:rsid w:val="005906AF"/>
    <w:rsid w:val="005912B1"/>
    <w:rsid w:val="00592EB1"/>
    <w:rsid w:val="005A1564"/>
    <w:rsid w:val="005A73D6"/>
    <w:rsid w:val="005C21C7"/>
    <w:rsid w:val="005C50F8"/>
    <w:rsid w:val="005D75AE"/>
    <w:rsid w:val="005E30F8"/>
    <w:rsid w:val="005E7AD2"/>
    <w:rsid w:val="005E7E9F"/>
    <w:rsid w:val="005F29C8"/>
    <w:rsid w:val="00637FB7"/>
    <w:rsid w:val="00642F97"/>
    <w:rsid w:val="00645CCF"/>
    <w:rsid w:val="00656CA8"/>
    <w:rsid w:val="00665546"/>
    <w:rsid w:val="00666E11"/>
    <w:rsid w:val="006717C5"/>
    <w:rsid w:val="00672C0D"/>
    <w:rsid w:val="00683E60"/>
    <w:rsid w:val="006B0A90"/>
    <w:rsid w:val="006C1DD2"/>
    <w:rsid w:val="006C4E37"/>
    <w:rsid w:val="006D0562"/>
    <w:rsid w:val="006D5C59"/>
    <w:rsid w:val="006E3513"/>
    <w:rsid w:val="006E4687"/>
    <w:rsid w:val="006E551A"/>
    <w:rsid w:val="006E7534"/>
    <w:rsid w:val="006F676D"/>
    <w:rsid w:val="007062A3"/>
    <w:rsid w:val="00722965"/>
    <w:rsid w:val="00726095"/>
    <w:rsid w:val="007300E3"/>
    <w:rsid w:val="00730948"/>
    <w:rsid w:val="00735F6D"/>
    <w:rsid w:val="00743302"/>
    <w:rsid w:val="00745987"/>
    <w:rsid w:val="007508C8"/>
    <w:rsid w:val="00751B23"/>
    <w:rsid w:val="00761ED5"/>
    <w:rsid w:val="0077030F"/>
    <w:rsid w:val="007771DE"/>
    <w:rsid w:val="00781828"/>
    <w:rsid w:val="007B075E"/>
    <w:rsid w:val="007B4F21"/>
    <w:rsid w:val="007B6D19"/>
    <w:rsid w:val="007C2846"/>
    <w:rsid w:val="007C29F0"/>
    <w:rsid w:val="007C43D0"/>
    <w:rsid w:val="007D104F"/>
    <w:rsid w:val="007D1A2A"/>
    <w:rsid w:val="007D5569"/>
    <w:rsid w:val="007D6894"/>
    <w:rsid w:val="007D7787"/>
    <w:rsid w:val="007D78F0"/>
    <w:rsid w:val="007E6F7B"/>
    <w:rsid w:val="007E7B80"/>
    <w:rsid w:val="007F451B"/>
    <w:rsid w:val="00803953"/>
    <w:rsid w:val="00821436"/>
    <w:rsid w:val="00836441"/>
    <w:rsid w:val="0085327E"/>
    <w:rsid w:val="008704E6"/>
    <w:rsid w:val="00870F8E"/>
    <w:rsid w:val="008750FF"/>
    <w:rsid w:val="0087592A"/>
    <w:rsid w:val="008767E8"/>
    <w:rsid w:val="00880C5F"/>
    <w:rsid w:val="008911E5"/>
    <w:rsid w:val="00892649"/>
    <w:rsid w:val="00893661"/>
    <w:rsid w:val="00896EB3"/>
    <w:rsid w:val="00897DA8"/>
    <w:rsid w:val="008A1136"/>
    <w:rsid w:val="008A4D15"/>
    <w:rsid w:val="008B72AF"/>
    <w:rsid w:val="008C1841"/>
    <w:rsid w:val="008C1CE6"/>
    <w:rsid w:val="008C3241"/>
    <w:rsid w:val="008C5985"/>
    <w:rsid w:val="008C7956"/>
    <w:rsid w:val="008D0232"/>
    <w:rsid w:val="008E7231"/>
    <w:rsid w:val="008F743C"/>
    <w:rsid w:val="00904615"/>
    <w:rsid w:val="00905BEC"/>
    <w:rsid w:val="00910464"/>
    <w:rsid w:val="00912A6F"/>
    <w:rsid w:val="0092162E"/>
    <w:rsid w:val="00925149"/>
    <w:rsid w:val="00925FEB"/>
    <w:rsid w:val="00931B34"/>
    <w:rsid w:val="00932762"/>
    <w:rsid w:val="00934897"/>
    <w:rsid w:val="0093668C"/>
    <w:rsid w:val="00956943"/>
    <w:rsid w:val="009674E1"/>
    <w:rsid w:val="00970C8C"/>
    <w:rsid w:val="00974DC8"/>
    <w:rsid w:val="009926F1"/>
    <w:rsid w:val="00993C31"/>
    <w:rsid w:val="00994A25"/>
    <w:rsid w:val="009979AB"/>
    <w:rsid w:val="009A1DF5"/>
    <w:rsid w:val="009A3B59"/>
    <w:rsid w:val="009A441E"/>
    <w:rsid w:val="009B464B"/>
    <w:rsid w:val="009B6C73"/>
    <w:rsid w:val="009C43F5"/>
    <w:rsid w:val="009D3670"/>
    <w:rsid w:val="009D5286"/>
    <w:rsid w:val="009D5959"/>
    <w:rsid w:val="009F010C"/>
    <w:rsid w:val="00A0036C"/>
    <w:rsid w:val="00A03367"/>
    <w:rsid w:val="00A042A3"/>
    <w:rsid w:val="00A07AD9"/>
    <w:rsid w:val="00A1438A"/>
    <w:rsid w:val="00A20557"/>
    <w:rsid w:val="00A21929"/>
    <w:rsid w:val="00A21DC5"/>
    <w:rsid w:val="00A2505D"/>
    <w:rsid w:val="00A32128"/>
    <w:rsid w:val="00A4663F"/>
    <w:rsid w:val="00A470B4"/>
    <w:rsid w:val="00A47FF8"/>
    <w:rsid w:val="00A53A8D"/>
    <w:rsid w:val="00A55714"/>
    <w:rsid w:val="00A819B9"/>
    <w:rsid w:val="00A81CC4"/>
    <w:rsid w:val="00A867E2"/>
    <w:rsid w:val="00A92D77"/>
    <w:rsid w:val="00AB382A"/>
    <w:rsid w:val="00AB70DA"/>
    <w:rsid w:val="00AC1E26"/>
    <w:rsid w:val="00AC572B"/>
    <w:rsid w:val="00AC7073"/>
    <w:rsid w:val="00AD31AD"/>
    <w:rsid w:val="00AD569E"/>
    <w:rsid w:val="00AE2AAC"/>
    <w:rsid w:val="00AE53C5"/>
    <w:rsid w:val="00AF1D3B"/>
    <w:rsid w:val="00AF2092"/>
    <w:rsid w:val="00AF2730"/>
    <w:rsid w:val="00AF4F76"/>
    <w:rsid w:val="00B02C0E"/>
    <w:rsid w:val="00B03AA5"/>
    <w:rsid w:val="00B06B46"/>
    <w:rsid w:val="00B06CF9"/>
    <w:rsid w:val="00B06F56"/>
    <w:rsid w:val="00B1377C"/>
    <w:rsid w:val="00B15313"/>
    <w:rsid w:val="00B17E2B"/>
    <w:rsid w:val="00B3255B"/>
    <w:rsid w:val="00B32CFA"/>
    <w:rsid w:val="00B362DC"/>
    <w:rsid w:val="00B3685B"/>
    <w:rsid w:val="00B37D01"/>
    <w:rsid w:val="00B441D0"/>
    <w:rsid w:val="00B524BD"/>
    <w:rsid w:val="00B606B9"/>
    <w:rsid w:val="00B62248"/>
    <w:rsid w:val="00B668D2"/>
    <w:rsid w:val="00B67BBC"/>
    <w:rsid w:val="00B67F1C"/>
    <w:rsid w:val="00B86CDD"/>
    <w:rsid w:val="00B928C6"/>
    <w:rsid w:val="00BA0478"/>
    <w:rsid w:val="00BB2042"/>
    <w:rsid w:val="00BB6CD3"/>
    <w:rsid w:val="00BC152B"/>
    <w:rsid w:val="00BC1F46"/>
    <w:rsid w:val="00BC5DBC"/>
    <w:rsid w:val="00BC6A1C"/>
    <w:rsid w:val="00BD35D3"/>
    <w:rsid w:val="00BE3FD2"/>
    <w:rsid w:val="00BF5B29"/>
    <w:rsid w:val="00C1407E"/>
    <w:rsid w:val="00C15208"/>
    <w:rsid w:val="00C202A1"/>
    <w:rsid w:val="00C23D64"/>
    <w:rsid w:val="00C2452B"/>
    <w:rsid w:val="00C32587"/>
    <w:rsid w:val="00C345B6"/>
    <w:rsid w:val="00C35281"/>
    <w:rsid w:val="00C41C42"/>
    <w:rsid w:val="00C550AF"/>
    <w:rsid w:val="00C57182"/>
    <w:rsid w:val="00C60606"/>
    <w:rsid w:val="00C63333"/>
    <w:rsid w:val="00C66B92"/>
    <w:rsid w:val="00C7403B"/>
    <w:rsid w:val="00C9341D"/>
    <w:rsid w:val="00CB7785"/>
    <w:rsid w:val="00CB77DC"/>
    <w:rsid w:val="00CC1DA6"/>
    <w:rsid w:val="00CC4F58"/>
    <w:rsid w:val="00CD5407"/>
    <w:rsid w:val="00CE4D21"/>
    <w:rsid w:val="00CF0650"/>
    <w:rsid w:val="00CF2213"/>
    <w:rsid w:val="00CF3555"/>
    <w:rsid w:val="00CF75AB"/>
    <w:rsid w:val="00D00FE5"/>
    <w:rsid w:val="00D06C10"/>
    <w:rsid w:val="00D132AE"/>
    <w:rsid w:val="00D133F6"/>
    <w:rsid w:val="00D152BF"/>
    <w:rsid w:val="00D22211"/>
    <w:rsid w:val="00D22626"/>
    <w:rsid w:val="00D2420A"/>
    <w:rsid w:val="00D242E9"/>
    <w:rsid w:val="00D3464F"/>
    <w:rsid w:val="00D37B2C"/>
    <w:rsid w:val="00D579CC"/>
    <w:rsid w:val="00D63268"/>
    <w:rsid w:val="00D63907"/>
    <w:rsid w:val="00D6576C"/>
    <w:rsid w:val="00D71066"/>
    <w:rsid w:val="00D92ACC"/>
    <w:rsid w:val="00D92F7D"/>
    <w:rsid w:val="00D9504E"/>
    <w:rsid w:val="00DB3987"/>
    <w:rsid w:val="00DB3B49"/>
    <w:rsid w:val="00DB7E24"/>
    <w:rsid w:val="00DC574B"/>
    <w:rsid w:val="00DD25DB"/>
    <w:rsid w:val="00DD51EE"/>
    <w:rsid w:val="00DD6107"/>
    <w:rsid w:val="00DD7BA1"/>
    <w:rsid w:val="00DE095A"/>
    <w:rsid w:val="00DE2EAA"/>
    <w:rsid w:val="00DE617F"/>
    <w:rsid w:val="00DF01B9"/>
    <w:rsid w:val="00DF0FC7"/>
    <w:rsid w:val="00DF5C42"/>
    <w:rsid w:val="00DF6A77"/>
    <w:rsid w:val="00E11FEE"/>
    <w:rsid w:val="00E131F7"/>
    <w:rsid w:val="00E302A6"/>
    <w:rsid w:val="00E30414"/>
    <w:rsid w:val="00E3206C"/>
    <w:rsid w:val="00E323D4"/>
    <w:rsid w:val="00E42A54"/>
    <w:rsid w:val="00E4539F"/>
    <w:rsid w:val="00E500D6"/>
    <w:rsid w:val="00E535F6"/>
    <w:rsid w:val="00E54D5D"/>
    <w:rsid w:val="00E61230"/>
    <w:rsid w:val="00E64CB0"/>
    <w:rsid w:val="00E64E19"/>
    <w:rsid w:val="00E71B2E"/>
    <w:rsid w:val="00E86C68"/>
    <w:rsid w:val="00E909F6"/>
    <w:rsid w:val="00E91F7E"/>
    <w:rsid w:val="00E92017"/>
    <w:rsid w:val="00E9465C"/>
    <w:rsid w:val="00EA2A8E"/>
    <w:rsid w:val="00EA5951"/>
    <w:rsid w:val="00EB4877"/>
    <w:rsid w:val="00EB6EDC"/>
    <w:rsid w:val="00ED2DFE"/>
    <w:rsid w:val="00ED3F6D"/>
    <w:rsid w:val="00ED4EC4"/>
    <w:rsid w:val="00EE09B5"/>
    <w:rsid w:val="00EE2249"/>
    <w:rsid w:val="00EE5B76"/>
    <w:rsid w:val="00EF69BD"/>
    <w:rsid w:val="00F03385"/>
    <w:rsid w:val="00F10EF9"/>
    <w:rsid w:val="00F11794"/>
    <w:rsid w:val="00F14E78"/>
    <w:rsid w:val="00F25131"/>
    <w:rsid w:val="00F32FC4"/>
    <w:rsid w:val="00F67F17"/>
    <w:rsid w:val="00F71941"/>
    <w:rsid w:val="00F71C6C"/>
    <w:rsid w:val="00F7221B"/>
    <w:rsid w:val="00F75CC6"/>
    <w:rsid w:val="00F77C82"/>
    <w:rsid w:val="00F8061C"/>
    <w:rsid w:val="00F86B11"/>
    <w:rsid w:val="00F91706"/>
    <w:rsid w:val="00FA157B"/>
    <w:rsid w:val="00FA46C2"/>
    <w:rsid w:val="00FC2EFC"/>
    <w:rsid w:val="00FC31B3"/>
    <w:rsid w:val="00FC448C"/>
    <w:rsid w:val="00FC44A8"/>
    <w:rsid w:val="00FC5031"/>
    <w:rsid w:val="00FC5777"/>
    <w:rsid w:val="00FC6B6A"/>
    <w:rsid w:val="00FD1C57"/>
    <w:rsid w:val="00FD6C5F"/>
    <w:rsid w:val="00FE69A2"/>
    <w:rsid w:val="00FE6F14"/>
    <w:rsid w:val="00FE77E9"/>
    <w:rsid w:val="00FF0BC9"/>
    <w:rsid w:val="00FF4F8E"/>
    <w:rsid w:val="00FF77E9"/>
    <w:rsid w:val="00FF7A12"/>
    <w:rsid w:val="08897BD0"/>
    <w:rsid w:val="0CE822F6"/>
    <w:rsid w:val="0D99188F"/>
    <w:rsid w:val="12141CE3"/>
    <w:rsid w:val="1C6724E6"/>
    <w:rsid w:val="3A960638"/>
    <w:rsid w:val="3FA00FDD"/>
    <w:rsid w:val="4BA70606"/>
    <w:rsid w:val="58FB5C04"/>
    <w:rsid w:val="5A6E1262"/>
    <w:rsid w:val="5B875A80"/>
    <w:rsid w:val="632207B1"/>
    <w:rsid w:val="696555FA"/>
    <w:rsid w:val="6F6D18FD"/>
    <w:rsid w:val="75BF1B99"/>
    <w:rsid w:val="798D73A4"/>
  </w:rsids>
  <m:mathPr>
    <m:mathFont m:val="Cambria Math"/>
    <m:brkBin m:val="before"/>
    <m:brkBinSub m:val="--"/>
    <m:smallFrac m:val="0"/>
    <m:dispDef/>
    <m:lMargin m:val="0"/>
    <m:rMargin m:val="0"/>
    <m:defJc m:val="centerGroup"/>
    <m:wrapIndent m:val="1440"/>
    <m:intLim m:val="subSup"/>
    <m:naryLim m:val="undOvr"/>
  </m:mathPr>
  <w:themeFontLang w:val="en-US" w:eastAsia="zh-CN" w:bidi="te-I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en-US" w:eastAsia="en-US" w:bidi="ar-SA"/>
    </w:rPr>
  </w:style>
  <w:style w:type="paragraph" w:styleId="2">
    <w:name w:val="heading 3"/>
    <w:basedOn w:val="1"/>
    <w:link w:val="19"/>
    <w:qFormat/>
    <w:uiPriority w:val="9"/>
    <w:pPr>
      <w:spacing w:before="100" w:beforeAutospacing="1" w:after="100" w:afterAutospacing="1" w:line="240" w:lineRule="auto"/>
      <w:outlineLvl w:val="2"/>
    </w:pPr>
    <w:rPr>
      <w:rFonts w:ascii="Times New Roman" w:hAnsi="Times New Roman" w:eastAsia="Times New Roman" w:cs="Times New Roman"/>
      <w:b/>
      <w:bCs/>
      <w:sz w:val="27"/>
      <w:szCs w:val="27"/>
      <w:lang w:bidi="te-IN"/>
    </w:rPr>
  </w:style>
  <w:style w:type="character" w:default="1" w:styleId="3">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5">
    <w:name w:val="Balloon Text"/>
    <w:basedOn w:val="1"/>
    <w:link w:val="17"/>
    <w:semiHidden/>
    <w:unhideWhenUsed/>
    <w:qFormat/>
    <w:uiPriority w:val="99"/>
    <w:pPr>
      <w:spacing w:after="0" w:line="240" w:lineRule="auto"/>
    </w:pPr>
    <w:rPr>
      <w:rFonts w:ascii="Tahoma" w:hAnsi="Tahoma" w:cs="Tahoma"/>
      <w:sz w:val="16"/>
      <w:szCs w:val="16"/>
    </w:rPr>
  </w:style>
  <w:style w:type="paragraph" w:styleId="6">
    <w:name w:val="Body Text"/>
    <w:basedOn w:val="1"/>
    <w:qFormat/>
    <w:uiPriority w:val="1"/>
    <w:pPr>
      <w:ind w:left="860" w:hanging="360"/>
    </w:pPr>
  </w:style>
  <w:style w:type="paragraph" w:styleId="7">
    <w:name w:val="footer"/>
    <w:basedOn w:val="1"/>
    <w:link w:val="21"/>
    <w:unhideWhenUsed/>
    <w:qFormat/>
    <w:uiPriority w:val="99"/>
    <w:pPr>
      <w:tabs>
        <w:tab w:val="center" w:pos="4680"/>
        <w:tab w:val="right" w:pos="9360"/>
      </w:tabs>
      <w:spacing w:after="0" w:line="240" w:lineRule="auto"/>
    </w:pPr>
  </w:style>
  <w:style w:type="paragraph" w:styleId="8">
    <w:name w:val="header"/>
    <w:basedOn w:val="1"/>
    <w:link w:val="20"/>
    <w:unhideWhenUsed/>
    <w:qFormat/>
    <w:uiPriority w:val="99"/>
    <w:pPr>
      <w:tabs>
        <w:tab w:val="center" w:pos="4680"/>
        <w:tab w:val="right" w:pos="9360"/>
      </w:tabs>
      <w:spacing w:after="0" w:line="240" w:lineRule="auto"/>
    </w:pPr>
  </w:style>
  <w:style w:type="character" w:styleId="9">
    <w:name w:val="Hyperlink"/>
    <w:basedOn w:val="3"/>
    <w:unhideWhenUsed/>
    <w:qFormat/>
    <w:uiPriority w:val="99"/>
    <w:rPr>
      <w:color w:val="0563C1" w:themeColor="hyperlink"/>
      <w:u w:val="single"/>
      <w14:textFill>
        <w14:solidFill>
          <w14:schemeClr w14:val="hlink"/>
        </w14:solidFill>
      </w14:textFill>
    </w:rPr>
  </w:style>
  <w:style w:type="paragraph" w:styleId="10">
    <w:name w:val="Normal (Web)"/>
    <w:basedOn w:val="1"/>
    <w:semiHidden/>
    <w:unhideWhenUsed/>
    <w:qFormat/>
    <w:uiPriority w:val="99"/>
    <w:pPr>
      <w:spacing w:before="100" w:beforeAutospacing="1" w:after="100" w:afterAutospacing="1" w:line="240" w:lineRule="auto"/>
    </w:pPr>
    <w:rPr>
      <w:rFonts w:ascii="Times New Roman" w:hAnsi="Times New Roman" w:eastAsia="Times New Roman" w:cs="Times New Roman"/>
      <w:sz w:val="24"/>
      <w:szCs w:val="24"/>
      <w:lang w:bidi="te-IN"/>
    </w:rPr>
  </w:style>
  <w:style w:type="character" w:styleId="11">
    <w:name w:val="Strong"/>
    <w:basedOn w:val="3"/>
    <w:qFormat/>
    <w:uiPriority w:val="22"/>
    <w:rPr>
      <w:b/>
      <w:bCs/>
    </w:rPr>
  </w:style>
  <w:style w:type="paragraph" w:styleId="12">
    <w:name w:val="List Paragraph"/>
    <w:basedOn w:val="1"/>
    <w:link w:val="14"/>
    <w:qFormat/>
    <w:uiPriority w:val="0"/>
    <w:pPr>
      <w:ind w:left="720"/>
      <w:contextualSpacing/>
    </w:pPr>
  </w:style>
  <w:style w:type="character" w:customStyle="1" w:styleId="13">
    <w:name w:val="vanity-name__display-name"/>
    <w:basedOn w:val="3"/>
    <w:qFormat/>
    <w:uiPriority w:val="0"/>
  </w:style>
  <w:style w:type="character" w:customStyle="1" w:styleId="14">
    <w:name w:val="List Paragraph Char"/>
    <w:link w:val="12"/>
    <w:qFormat/>
    <w:locked/>
    <w:uiPriority w:val="0"/>
  </w:style>
  <w:style w:type="character" w:customStyle="1" w:styleId="15">
    <w:name w:val="hl"/>
    <w:basedOn w:val="3"/>
    <w:qFormat/>
    <w:uiPriority w:val="0"/>
  </w:style>
  <w:style w:type="paragraph" w:customStyle="1" w:styleId="16">
    <w:name w:val="Body"/>
    <w:qFormat/>
    <w:uiPriority w:val="0"/>
    <w:pPr>
      <w:spacing w:after="160" w:line="259" w:lineRule="auto"/>
    </w:pPr>
    <w:rPr>
      <w:rFonts w:ascii="Calibri" w:hAnsi="Calibri" w:eastAsia="Calibri" w:cs="Calibri"/>
      <w:color w:val="000000"/>
      <w:sz w:val="22"/>
      <w:szCs w:val="22"/>
      <w:u w:color="000000"/>
      <w:lang w:val="en-US" w:eastAsia="en-US" w:bidi="ar-SA"/>
    </w:rPr>
  </w:style>
  <w:style w:type="character" w:customStyle="1" w:styleId="17">
    <w:name w:val="Balloon Text Char"/>
    <w:basedOn w:val="3"/>
    <w:link w:val="5"/>
    <w:semiHidden/>
    <w:qFormat/>
    <w:uiPriority w:val="99"/>
    <w:rPr>
      <w:rFonts w:ascii="Tahoma" w:hAnsi="Tahoma" w:cs="Tahoma"/>
      <w:sz w:val="16"/>
      <w:szCs w:val="16"/>
    </w:rPr>
  </w:style>
  <w:style w:type="character" w:customStyle="1" w:styleId="18">
    <w:name w:val="Unresolved Mention1"/>
    <w:basedOn w:val="3"/>
    <w:semiHidden/>
    <w:unhideWhenUsed/>
    <w:qFormat/>
    <w:uiPriority w:val="99"/>
    <w:rPr>
      <w:color w:val="605E5C"/>
      <w:shd w:val="clear" w:color="auto" w:fill="E1DFDD"/>
    </w:rPr>
  </w:style>
  <w:style w:type="character" w:customStyle="1" w:styleId="19">
    <w:name w:val="Heading 3 Char"/>
    <w:basedOn w:val="3"/>
    <w:link w:val="2"/>
    <w:qFormat/>
    <w:uiPriority w:val="9"/>
    <w:rPr>
      <w:rFonts w:ascii="Times New Roman" w:hAnsi="Times New Roman" w:eastAsia="Times New Roman" w:cs="Times New Roman"/>
      <w:b/>
      <w:bCs/>
      <w:sz w:val="27"/>
      <w:szCs w:val="27"/>
      <w:lang w:bidi="te-IN"/>
    </w:rPr>
  </w:style>
  <w:style w:type="character" w:customStyle="1" w:styleId="20">
    <w:name w:val="Header Char"/>
    <w:basedOn w:val="3"/>
    <w:link w:val="8"/>
    <w:qFormat/>
    <w:uiPriority w:val="99"/>
  </w:style>
  <w:style w:type="character" w:customStyle="1" w:styleId="21">
    <w:name w:val="Footer Char"/>
    <w:basedOn w:val="3"/>
    <w:link w:val="7"/>
    <w:qFormat/>
    <w:uiPriority w:val="99"/>
  </w:style>
  <w:style w:type="paragraph" w:customStyle="1" w:styleId="22">
    <w:name w:val="Default"/>
    <w:qFormat/>
    <w:uiPriority w:val="0"/>
    <w:pPr>
      <w:autoSpaceDE w:val="0"/>
      <w:autoSpaceDN w:val="0"/>
      <w:adjustRightInd w:val="0"/>
    </w:pPr>
    <w:rPr>
      <w:rFonts w:ascii="Times New Roman" w:hAnsi="Times New Roman" w:cs="Times New Roman" w:eastAsiaTheme="minorHAnsi"/>
      <w:color w:val="000000"/>
      <w:sz w:val="24"/>
      <w:szCs w:val="24"/>
      <w:lang w:val="en-US" w:eastAsia="en-US" w:bidi="ar-SA"/>
    </w:rPr>
  </w:style>
  <w:style w:type="character" w:customStyle="1" w:styleId="23">
    <w:name w:val="No Spacing Char"/>
    <w:basedOn w:val="3"/>
    <w:link w:val="24"/>
    <w:qFormat/>
    <w:locked/>
    <w:uiPriority w:val="1"/>
    <w:rPr>
      <w:rFonts w:ascii="Calibri" w:hAnsi="Calibri" w:eastAsia="Times New Roman" w:cs="Times New Roman"/>
    </w:rPr>
  </w:style>
  <w:style w:type="paragraph" w:styleId="24">
    <w:name w:val="No Spacing"/>
    <w:link w:val="23"/>
    <w:qFormat/>
    <w:uiPriority w:val="1"/>
    <w:rPr>
      <w:rFonts w:ascii="Calibri" w:hAnsi="Calibri" w:eastAsia="Times New Roman" w:cs="Times New Roman"/>
      <w:sz w:val="22"/>
      <w:szCs w:val="22"/>
      <w:lang w:val="en-US" w:eastAsia="en-US" w:bidi="ar-SA"/>
    </w:rPr>
  </w:style>
  <w:style w:type="paragraph" w:customStyle="1" w:styleId="25">
    <w:name w:val="Normal1"/>
    <w:qFormat/>
    <w:uiPriority w:val="0"/>
    <w:pPr>
      <w:widowControl w:val="0"/>
    </w:pPr>
    <w:rPr>
      <w:rFonts w:ascii="Times New Roman" w:hAnsi="Times New Roman" w:eastAsia="Times New Roman" w:cs="Times New Roman"/>
      <w:color w:val="000000"/>
      <w:sz w:val="24"/>
      <w:szCs w:val="24"/>
      <w:lang w:val="en-US" w:eastAsia="ja-JP" w:bidi="ar-SA"/>
    </w:rPr>
  </w:style>
  <w:style w:type="character" w:customStyle="1" w:styleId="26">
    <w:name w:val="apple-converted-space"/>
    <w:qFormat/>
    <w:uiPriority w:val="0"/>
  </w:style>
  <w:style w:type="character" w:customStyle="1" w:styleId="27">
    <w:name w:val="Unresolved Mention"/>
    <w:basedOn w:val="3"/>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5354</Words>
  <Characters>30524</Characters>
  <Lines>254</Lines>
  <Paragraphs>71</Paragraphs>
  <TotalTime>4612</TotalTime>
  <ScaleCrop>false</ScaleCrop>
  <LinksUpToDate>false</LinksUpToDate>
  <CharactersWithSpaces>35807</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2023-08-01T20:29:00Z</dcterms:created>
  <dc:creator>Dileep</dc:creator>
  <cp:lastModifiedBy>sai shanker</cp:lastModifiedBy>
  <dcterms:modified xsi:type="dcterms:W3CDTF">2025-03-11T17:31:28Z</dcterms:modified>
  <cp:revision>360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1e97d61c60961f0b8cfa710f2c7e2402860ea415a66782866285698366a56341</vt:lpwstr>
  </property>
  <property fmtid="{D5CDD505-2E9C-101B-9397-08002B2CF9AE}" pid="3" name="KSOProductBuildVer">
    <vt:lpwstr>1033-12.2.0.19805</vt:lpwstr>
  </property>
  <property fmtid="{D5CDD505-2E9C-101B-9397-08002B2CF9AE}" pid="4" name="ICV">
    <vt:lpwstr>8512BF73A38B44C99255CECAD04F5DA7_13</vt:lpwstr>
  </property>
</Properties>
</file>